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BBDA0" w14:textId="216424D6" w:rsidR="007F57B6" w:rsidRPr="003D5D59" w:rsidRDefault="007F57B6" w:rsidP="009B58D5">
      <w:pPr>
        <w:spacing w:line="237" w:lineRule="exact"/>
        <w:ind w:right="-614"/>
        <w:rPr>
          <w:rFonts w:ascii="Calibri" w:hAnsi="Calibri" w:cs="Arial"/>
          <w:spacing w:val="-3"/>
          <w:sz w:val="22"/>
          <w:szCs w:val="22"/>
        </w:rPr>
      </w:pPr>
      <w:r w:rsidRPr="00F9254E">
        <w:rPr>
          <w:rFonts w:ascii="HelveticaNeue LT 65 Medium" w:hAnsi="HelveticaNeue LT 65 Medium" w:cs="Arial Narrow"/>
          <w:b/>
          <w:color w:val="181512"/>
          <w:w w:val="98"/>
          <w:sz w:val="16"/>
          <w:szCs w:val="16"/>
        </w:rPr>
        <w:t>RED DE VIGILANCIA EPIDEMIOLÓGICA.NOTIFICACIÓN INDIVIDUALIZADA DE ENFERMEDADES DE DECLARACIÓN OBLIGATORIA</w:t>
      </w:r>
    </w:p>
    <w:p w14:paraId="42267DDD" w14:textId="77777777" w:rsidR="007F57B6" w:rsidRDefault="007F57B6" w:rsidP="007F57B6">
      <w:pPr>
        <w:tabs>
          <w:tab w:val="left" w:leader="underscore" w:pos="9639"/>
        </w:tabs>
        <w:spacing w:line="360" w:lineRule="auto"/>
        <w:jc w:val="center"/>
        <w:rPr>
          <w:rFonts w:ascii="Calibri" w:hAnsi="Calibri"/>
          <w:b/>
          <w:sz w:val="28"/>
          <w:szCs w:val="28"/>
        </w:rPr>
      </w:pPr>
      <w:r w:rsidRPr="0066271A">
        <w:rPr>
          <w:rFonts w:ascii="Calibri" w:hAnsi="Calibri"/>
          <w:b/>
        </w:rPr>
        <w:t xml:space="preserve">ENCUESTA EPIDEMIOLÓGICA DE </w:t>
      </w:r>
      <w:r w:rsidRPr="000549D1">
        <w:rPr>
          <w:rFonts w:ascii="Calibri" w:hAnsi="Calibri"/>
          <w:b/>
          <w:highlight w:val="yellow"/>
        </w:rPr>
        <w:t>SARAMPION</w:t>
      </w:r>
    </w:p>
    <w:p w14:paraId="59B75FD9" w14:textId="77777777" w:rsidR="007F57B6" w:rsidRPr="00142242" w:rsidRDefault="007F57B6" w:rsidP="007F57B6">
      <w:pPr>
        <w:spacing w:line="237" w:lineRule="exact"/>
        <w:ind w:left="360" w:right="-614"/>
        <w:jc w:val="both"/>
        <w:rPr>
          <w:rFonts w:ascii="HelveticaNeue LT 65 Medium" w:hAnsi="HelveticaNeue LT 65 Medium" w:cs="Arial Narrow"/>
          <w:b/>
          <w:color w:val="181512"/>
          <w:w w:val="98"/>
          <w:sz w:val="18"/>
          <w:szCs w:val="18"/>
          <w:lang w:val="pt-BR"/>
        </w:rPr>
      </w:pPr>
      <w:r w:rsidRPr="00142242">
        <w:rPr>
          <w:rFonts w:ascii="HelveticaNeue LT 65 Medium" w:hAnsi="HelveticaNeue LT 65 Medium" w:cs="Arial Narrow"/>
          <w:b/>
          <w:color w:val="181512"/>
          <w:w w:val="98"/>
          <w:sz w:val="18"/>
          <w:szCs w:val="18"/>
          <w:lang w:val="pt-BR"/>
        </w:rPr>
        <w:t xml:space="preserve">Enviar a </w:t>
      </w:r>
      <w:hyperlink r:id="rId7" w:history="1">
        <w:r w:rsidRPr="00142242">
          <w:rPr>
            <w:rStyle w:val="Hipervnculo"/>
            <w:rFonts w:ascii="HelveticaNeue LT 65 Medium" w:hAnsi="HelveticaNeue LT 65 Medium" w:cs="Arial Narrow"/>
            <w:b/>
            <w:w w:val="98"/>
            <w:sz w:val="18"/>
            <w:szCs w:val="18"/>
            <w:lang w:val="pt-BR"/>
          </w:rPr>
          <w:t>epidemiologia.alertas@larioja.org</w:t>
        </w:r>
      </w:hyperlink>
      <w:r w:rsidRPr="00142242">
        <w:rPr>
          <w:rFonts w:ascii="HelveticaNeue LT 65 Medium" w:hAnsi="HelveticaNeue LT 65 Medium" w:cs="Arial Narrow"/>
          <w:b/>
          <w:color w:val="181512"/>
          <w:w w:val="98"/>
          <w:sz w:val="18"/>
          <w:szCs w:val="18"/>
          <w:lang w:val="pt-BR"/>
        </w:rPr>
        <w:t xml:space="preserve"> </w:t>
      </w:r>
    </w:p>
    <w:p w14:paraId="6DB766DB" w14:textId="77777777" w:rsidR="007F57B6" w:rsidRPr="00142242" w:rsidRDefault="007F57B6" w:rsidP="007F57B6">
      <w:pPr>
        <w:spacing w:line="237" w:lineRule="exact"/>
        <w:ind w:left="360" w:right="-614"/>
        <w:jc w:val="both"/>
        <w:rPr>
          <w:rFonts w:ascii="HelveticaNeue LT 65 Medium" w:hAnsi="HelveticaNeue LT 65 Medium" w:cs="Arial Narrow"/>
          <w:b/>
          <w:color w:val="181512"/>
          <w:w w:val="98"/>
          <w:sz w:val="18"/>
          <w:szCs w:val="18"/>
        </w:rPr>
      </w:pPr>
      <w:r w:rsidRPr="00142242">
        <w:rPr>
          <w:rFonts w:ascii="HelveticaNeue LT 65 Medium" w:hAnsi="HelveticaNeue LT 65 Medium" w:cs="Arial Narrow"/>
          <w:b/>
          <w:color w:val="181512"/>
          <w:w w:val="98"/>
          <w:sz w:val="18"/>
          <w:szCs w:val="18"/>
        </w:rPr>
        <w:t>Teléfono 941291976</w:t>
      </w:r>
    </w:p>
    <w:p w14:paraId="2FF1CDC8" w14:textId="77777777" w:rsidR="007F57B6" w:rsidRPr="009532BD" w:rsidRDefault="007F57B6" w:rsidP="007F57B6">
      <w:pPr>
        <w:numPr>
          <w:ilvl w:val="12"/>
          <w:numId w:val="0"/>
        </w:numPr>
        <w:pBdr>
          <w:top w:val="single" w:sz="4" w:space="1" w:color="auto"/>
          <w:left w:val="single" w:sz="4" w:space="4" w:color="auto"/>
          <w:bottom w:val="single" w:sz="4" w:space="1" w:color="auto"/>
          <w:right w:val="single" w:sz="4" w:space="4" w:color="auto"/>
        </w:pBdr>
        <w:jc w:val="both"/>
        <w:rPr>
          <w:rFonts w:ascii="Calibri" w:hAnsi="Calibri"/>
          <w:b/>
          <w:sz w:val="22"/>
          <w:szCs w:val="22"/>
        </w:rPr>
      </w:pPr>
      <w:r w:rsidRPr="009532BD">
        <w:rPr>
          <w:rFonts w:ascii="Calibri" w:hAnsi="Calibri"/>
          <w:b/>
          <w:sz w:val="22"/>
          <w:szCs w:val="22"/>
        </w:rPr>
        <w:t>DATOS DEL DECLARANTE Y DE LA DECLARACIÓN</w:t>
      </w:r>
    </w:p>
    <w:p w14:paraId="6A702C9F" w14:textId="77777777" w:rsidR="007F57B6" w:rsidRPr="009532BD" w:rsidRDefault="007F57B6" w:rsidP="007F57B6">
      <w:pPr>
        <w:tabs>
          <w:tab w:val="left" w:pos="360"/>
        </w:tabs>
        <w:spacing w:line="360" w:lineRule="auto"/>
        <w:rPr>
          <w:rFonts w:ascii="Calibri" w:hAnsi="Calibri"/>
          <w:sz w:val="22"/>
          <w:szCs w:val="22"/>
          <w:u w:val="dash"/>
        </w:rPr>
      </w:pPr>
      <w:r w:rsidRPr="009532BD">
        <w:rPr>
          <w:rFonts w:ascii="Calibri" w:hAnsi="Calibri"/>
          <w:b/>
          <w:sz w:val="22"/>
          <w:szCs w:val="22"/>
        </w:rPr>
        <w:t>Fecha de  declaración del caso:</w:t>
      </w:r>
      <w:r w:rsidRPr="009532BD">
        <w:rPr>
          <w:rFonts w:ascii="Calibri" w:hAnsi="Calibri"/>
          <w:sz w:val="22"/>
          <w:szCs w:val="22"/>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bookmarkStart w:id="0" w:name="_GoBack"/>
      <w:r w:rsidRPr="0090429F">
        <w:rPr>
          <w:rFonts w:ascii="Arial" w:hAnsi="Arial" w:cs="Arial"/>
          <w:sz w:val="22"/>
          <w:szCs w:val="22"/>
        </w:rPr>
        <w:t> </w:t>
      </w:r>
      <w:r w:rsidRPr="0090429F">
        <w:rPr>
          <w:rFonts w:ascii="Arial" w:hAnsi="Arial" w:cs="Arial"/>
          <w:sz w:val="22"/>
          <w:szCs w:val="22"/>
        </w:rPr>
        <w:t> </w:t>
      </w:r>
      <w:bookmarkEnd w:id="0"/>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6C6CCE17" w14:textId="77777777" w:rsidR="007F57B6" w:rsidRPr="009532BD" w:rsidRDefault="007F57B6" w:rsidP="007F57B6">
      <w:pPr>
        <w:tabs>
          <w:tab w:val="left" w:pos="360"/>
        </w:tabs>
        <w:spacing w:line="360" w:lineRule="auto"/>
        <w:rPr>
          <w:rFonts w:ascii="Calibri" w:hAnsi="Calibri"/>
          <w:sz w:val="22"/>
          <w:szCs w:val="22"/>
          <w:u w:val="dash"/>
        </w:rPr>
      </w:pPr>
      <w:r w:rsidRPr="009532BD">
        <w:rPr>
          <w:rFonts w:ascii="Calibri" w:hAnsi="Calibri"/>
          <w:b/>
          <w:sz w:val="22"/>
          <w:szCs w:val="22"/>
        </w:rPr>
        <w:t xml:space="preserve">Persona que declara el caso:    </w:t>
      </w:r>
      <w:bookmarkStart w:id="1" w:name="Texto71"/>
      <w:r w:rsidRPr="009532BD">
        <w:rPr>
          <w:rFonts w:ascii="Calibri" w:hAnsi="Calibri"/>
          <w:sz w:val="22"/>
          <w:szCs w:val="22"/>
        </w:rPr>
        <w:fldChar w:fldCharType="begin">
          <w:ffData>
            <w:name w:val="Texto7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
    </w:p>
    <w:p w14:paraId="252B2BA3" w14:textId="77777777" w:rsidR="007F57B6" w:rsidRPr="009532BD" w:rsidRDefault="007F57B6" w:rsidP="007F57B6">
      <w:pPr>
        <w:tabs>
          <w:tab w:val="left" w:pos="360"/>
        </w:tabs>
        <w:spacing w:line="360" w:lineRule="auto"/>
        <w:rPr>
          <w:rFonts w:ascii="Calibri" w:hAnsi="Calibri"/>
          <w:b/>
          <w:sz w:val="22"/>
          <w:szCs w:val="22"/>
        </w:rPr>
      </w:pPr>
      <w:r w:rsidRPr="009532BD">
        <w:rPr>
          <w:rFonts w:ascii="Calibri" w:hAnsi="Calibri"/>
          <w:b/>
          <w:sz w:val="22"/>
          <w:szCs w:val="22"/>
        </w:rPr>
        <w:t xml:space="preserve">Centro de trabajo: </w:t>
      </w:r>
      <w:bookmarkStart w:id="2" w:name="Texto72"/>
      <w:r w:rsidRPr="009532BD">
        <w:rPr>
          <w:rFonts w:ascii="Calibri" w:hAnsi="Calibri"/>
          <w:sz w:val="22"/>
          <w:szCs w:val="22"/>
        </w:rPr>
        <w:fldChar w:fldCharType="begin">
          <w:ffData>
            <w:name w:val="Texto72"/>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2"/>
      <w:r w:rsidRPr="009532BD">
        <w:rPr>
          <w:rFonts w:ascii="Calibri" w:hAnsi="Calibri"/>
          <w:b/>
          <w:sz w:val="22"/>
          <w:szCs w:val="22"/>
        </w:rPr>
        <w:t xml:space="preserve">Teléfono: </w:t>
      </w:r>
      <w:bookmarkStart w:id="3" w:name="Texto73"/>
      <w:r w:rsidRPr="009532BD">
        <w:rPr>
          <w:rFonts w:ascii="Calibri" w:hAnsi="Calibri"/>
          <w:sz w:val="22"/>
          <w:szCs w:val="22"/>
        </w:rPr>
        <w:fldChar w:fldCharType="begin">
          <w:ffData>
            <w:name w:val="Texto73"/>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3"/>
    </w:p>
    <w:p w14:paraId="0435D99F" w14:textId="77777777" w:rsidR="007F57B6" w:rsidRPr="009532BD" w:rsidRDefault="007F57B6" w:rsidP="007F57B6">
      <w:pPr>
        <w:tabs>
          <w:tab w:val="left" w:pos="360"/>
        </w:tabs>
        <w:spacing w:line="360" w:lineRule="auto"/>
        <w:rPr>
          <w:rFonts w:ascii="Calibri" w:hAnsi="Calibri"/>
          <w:sz w:val="22"/>
          <w:szCs w:val="22"/>
          <w:u w:val="single"/>
        </w:rPr>
      </w:pPr>
      <w:r w:rsidRPr="009532BD">
        <w:rPr>
          <w:rFonts w:ascii="Calibri" w:hAnsi="Calibri"/>
          <w:b/>
          <w:sz w:val="22"/>
          <w:szCs w:val="22"/>
        </w:rPr>
        <w:t xml:space="preserve">Municipio: </w:t>
      </w:r>
      <w:bookmarkStart w:id="4" w:name="Texto74"/>
      <w:r w:rsidRPr="009532BD">
        <w:rPr>
          <w:rFonts w:ascii="Calibri" w:hAnsi="Calibri"/>
          <w:sz w:val="22"/>
          <w:szCs w:val="22"/>
        </w:rPr>
        <w:fldChar w:fldCharType="begin">
          <w:ffData>
            <w:name w:val="Texto74"/>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4"/>
      <w:r w:rsidRPr="009532BD">
        <w:rPr>
          <w:rFonts w:ascii="Calibri" w:hAnsi="Calibri"/>
          <w:b/>
          <w:sz w:val="22"/>
          <w:szCs w:val="22"/>
        </w:rPr>
        <w:t>Provincia:</w:t>
      </w:r>
      <w:bookmarkStart w:id="5" w:name="Texto75"/>
      <w:r w:rsidRPr="009532BD">
        <w:rPr>
          <w:rFonts w:ascii="Calibri" w:hAnsi="Calibri"/>
          <w:sz w:val="22"/>
          <w:szCs w:val="22"/>
        </w:rPr>
        <w:fldChar w:fldCharType="begin">
          <w:ffData>
            <w:name w:val="Texto75"/>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5"/>
    </w:p>
    <w:p w14:paraId="20EA4E3A" w14:textId="77777777" w:rsidR="007F57B6" w:rsidRPr="009532BD" w:rsidRDefault="007F57B6" w:rsidP="007F57B6">
      <w:pPr>
        <w:numPr>
          <w:ilvl w:val="12"/>
          <w:numId w:val="0"/>
        </w:numPr>
        <w:pBdr>
          <w:top w:val="single" w:sz="4" w:space="1" w:color="auto"/>
          <w:left w:val="single" w:sz="4" w:space="4" w:color="auto"/>
          <w:bottom w:val="single" w:sz="4" w:space="1" w:color="auto"/>
          <w:right w:val="single" w:sz="4" w:space="4" w:color="auto"/>
        </w:pBdr>
        <w:jc w:val="both"/>
        <w:rPr>
          <w:rFonts w:ascii="Calibri" w:hAnsi="Calibri"/>
          <w:b/>
          <w:sz w:val="22"/>
          <w:szCs w:val="22"/>
        </w:rPr>
      </w:pPr>
      <w:r w:rsidRPr="009532BD">
        <w:rPr>
          <w:rFonts w:ascii="Calibri" w:hAnsi="Calibri"/>
          <w:b/>
          <w:sz w:val="22"/>
          <w:szCs w:val="22"/>
        </w:rPr>
        <w:t>DATOS DEL PACIENTE</w:t>
      </w:r>
    </w:p>
    <w:p w14:paraId="57C7DA04" w14:textId="77777777" w:rsidR="007F57B6" w:rsidRPr="009532BD" w:rsidRDefault="007F57B6" w:rsidP="007F57B6">
      <w:pPr>
        <w:tabs>
          <w:tab w:val="left" w:pos="360"/>
        </w:tabs>
        <w:spacing w:line="360" w:lineRule="auto"/>
        <w:rPr>
          <w:rFonts w:ascii="Calibri" w:hAnsi="Calibri"/>
          <w:b/>
          <w:sz w:val="22"/>
          <w:szCs w:val="22"/>
        </w:rPr>
      </w:pPr>
      <w:r w:rsidRPr="009532BD">
        <w:rPr>
          <w:rFonts w:ascii="Calibri" w:hAnsi="Calibri"/>
          <w:b/>
          <w:sz w:val="22"/>
          <w:szCs w:val="22"/>
        </w:rPr>
        <w:t xml:space="preserve">Nombre y apellidos: </w:t>
      </w:r>
      <w:bookmarkStart w:id="6" w:name="Texto76"/>
      <w:r w:rsidRPr="009532BD">
        <w:rPr>
          <w:rFonts w:ascii="Calibri" w:hAnsi="Calibri"/>
          <w:sz w:val="22"/>
          <w:szCs w:val="22"/>
          <w:u w:val="single"/>
        </w:rPr>
        <w:fldChar w:fldCharType="begin">
          <w:ffData>
            <w:name w:val="Texto76"/>
            <w:enabled/>
            <w:calcOnExit w:val="0"/>
            <w:textInput/>
          </w:ffData>
        </w:fldChar>
      </w:r>
      <w:r w:rsidRPr="009532BD">
        <w:rPr>
          <w:rFonts w:ascii="Calibri" w:hAnsi="Calibri"/>
          <w:sz w:val="22"/>
          <w:szCs w:val="22"/>
          <w:u w:val="single"/>
        </w:rPr>
        <w:instrText xml:space="preserve"> FORMTEXT </w:instrText>
      </w:r>
      <w:r w:rsidRPr="009532BD">
        <w:rPr>
          <w:rFonts w:ascii="Calibri" w:hAnsi="Calibri"/>
          <w:sz w:val="22"/>
          <w:szCs w:val="22"/>
          <w:u w:val="single"/>
        </w:rPr>
      </w:r>
      <w:r w:rsidRPr="009532BD">
        <w:rPr>
          <w:rFonts w:ascii="Calibri" w:hAnsi="Calibri"/>
          <w:sz w:val="22"/>
          <w:szCs w:val="22"/>
          <w:u w:val="single"/>
        </w:rPr>
        <w:fldChar w:fldCharType="separate"/>
      </w:r>
      <w:r w:rsidRPr="009532BD">
        <w:rPr>
          <w:rFonts w:ascii="Calibri" w:hAnsi="Calibri"/>
          <w:noProof/>
          <w:sz w:val="22"/>
          <w:szCs w:val="22"/>
          <w:u w:val="single"/>
        </w:rPr>
        <w:t> </w:t>
      </w:r>
      <w:r w:rsidRPr="009532BD">
        <w:rPr>
          <w:rFonts w:ascii="Calibri" w:hAnsi="Calibri"/>
          <w:noProof/>
          <w:sz w:val="22"/>
          <w:szCs w:val="22"/>
          <w:u w:val="single"/>
        </w:rPr>
        <w:t> </w:t>
      </w:r>
      <w:r w:rsidRPr="009532BD">
        <w:rPr>
          <w:rFonts w:ascii="Calibri" w:hAnsi="Calibri"/>
          <w:noProof/>
          <w:sz w:val="22"/>
          <w:szCs w:val="22"/>
          <w:u w:val="single"/>
        </w:rPr>
        <w:t> </w:t>
      </w:r>
      <w:r w:rsidRPr="009532BD">
        <w:rPr>
          <w:rFonts w:ascii="Calibri" w:hAnsi="Calibri"/>
          <w:noProof/>
          <w:sz w:val="22"/>
          <w:szCs w:val="22"/>
          <w:u w:val="single"/>
        </w:rPr>
        <w:t> </w:t>
      </w:r>
      <w:r w:rsidRPr="009532BD">
        <w:rPr>
          <w:rFonts w:ascii="Calibri" w:hAnsi="Calibri"/>
          <w:noProof/>
          <w:sz w:val="22"/>
          <w:szCs w:val="22"/>
          <w:u w:val="single"/>
        </w:rPr>
        <w:t> </w:t>
      </w:r>
      <w:r w:rsidRPr="009532BD">
        <w:rPr>
          <w:rFonts w:ascii="Calibri" w:hAnsi="Calibri"/>
          <w:sz w:val="22"/>
          <w:szCs w:val="22"/>
          <w:u w:val="single"/>
        </w:rPr>
        <w:fldChar w:fldCharType="end"/>
      </w:r>
      <w:bookmarkEnd w:id="6"/>
    </w:p>
    <w:p w14:paraId="2903A837" w14:textId="77777777" w:rsidR="007F57B6" w:rsidRPr="009532BD" w:rsidRDefault="007F57B6" w:rsidP="007F57B6">
      <w:pPr>
        <w:tabs>
          <w:tab w:val="left" w:leader="underscore" w:pos="9639"/>
        </w:tabs>
        <w:spacing w:line="360" w:lineRule="auto"/>
        <w:rPr>
          <w:rFonts w:ascii="Calibri" w:hAnsi="Calibri"/>
          <w:b/>
          <w:sz w:val="22"/>
          <w:szCs w:val="22"/>
        </w:rPr>
      </w:pPr>
      <w:r w:rsidRPr="009532BD">
        <w:rPr>
          <w:rFonts w:ascii="Calibri" w:hAnsi="Calibri"/>
          <w:b/>
          <w:sz w:val="22"/>
          <w:szCs w:val="22"/>
        </w:rPr>
        <w:t xml:space="preserve">Domicilio: </w:t>
      </w:r>
      <w:bookmarkStart w:id="7" w:name="Texto77"/>
      <w:r w:rsidRPr="009532BD">
        <w:rPr>
          <w:rFonts w:ascii="Calibri" w:hAnsi="Calibri"/>
          <w:sz w:val="22"/>
          <w:szCs w:val="22"/>
        </w:rPr>
        <w:fldChar w:fldCharType="begin">
          <w:ffData>
            <w:name w:val="Texto77"/>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7"/>
      <w:r w:rsidRPr="009532BD">
        <w:rPr>
          <w:rFonts w:ascii="Calibri" w:hAnsi="Calibri"/>
          <w:b/>
          <w:sz w:val="22"/>
          <w:szCs w:val="22"/>
        </w:rPr>
        <w:t xml:space="preserve">  Teléfono: </w:t>
      </w:r>
      <w:bookmarkStart w:id="8" w:name="Texto78"/>
      <w:r w:rsidRPr="009532BD">
        <w:rPr>
          <w:rFonts w:ascii="Calibri" w:hAnsi="Calibri"/>
          <w:sz w:val="22"/>
          <w:szCs w:val="22"/>
        </w:rPr>
        <w:fldChar w:fldCharType="begin">
          <w:ffData>
            <w:name w:val="Texto78"/>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8"/>
    </w:p>
    <w:p w14:paraId="0C591AE1" w14:textId="77777777" w:rsidR="007F57B6" w:rsidRPr="009532BD" w:rsidRDefault="007F57B6" w:rsidP="007F57B6">
      <w:pPr>
        <w:tabs>
          <w:tab w:val="left" w:pos="360"/>
          <w:tab w:val="left" w:leader="underscore" w:pos="4320"/>
          <w:tab w:val="left" w:leader="underscore" w:pos="9639"/>
        </w:tabs>
        <w:spacing w:line="360" w:lineRule="auto"/>
        <w:rPr>
          <w:rFonts w:ascii="Calibri" w:hAnsi="Calibri"/>
          <w:sz w:val="22"/>
          <w:szCs w:val="22"/>
        </w:rPr>
      </w:pPr>
      <w:r w:rsidRPr="009532BD">
        <w:rPr>
          <w:rFonts w:ascii="Calibri" w:hAnsi="Calibri"/>
          <w:b/>
          <w:sz w:val="22"/>
          <w:szCs w:val="22"/>
        </w:rPr>
        <w:t>Municipio residencia</w:t>
      </w:r>
      <w:r w:rsidRPr="009532BD">
        <w:rPr>
          <w:rFonts w:ascii="Calibri" w:hAnsi="Calibri"/>
          <w:sz w:val="22"/>
          <w:szCs w:val="22"/>
        </w:rPr>
        <w:t xml:space="preserve">: </w:t>
      </w:r>
      <w:bookmarkStart w:id="9" w:name="Texto79"/>
      <w:r w:rsidRPr="009532BD">
        <w:rPr>
          <w:rFonts w:ascii="Calibri" w:hAnsi="Calibri"/>
          <w:sz w:val="22"/>
          <w:szCs w:val="22"/>
        </w:rPr>
        <w:fldChar w:fldCharType="begin">
          <w:ffData>
            <w:name w:val="Texto79"/>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9"/>
      <w:r w:rsidRPr="009532BD">
        <w:rPr>
          <w:rFonts w:ascii="Calibri" w:hAnsi="Calibri"/>
          <w:sz w:val="22"/>
          <w:szCs w:val="22"/>
        </w:rPr>
        <w:t xml:space="preserve"> </w:t>
      </w:r>
      <w:r w:rsidRPr="009532BD">
        <w:rPr>
          <w:rFonts w:ascii="Calibri" w:hAnsi="Calibri"/>
          <w:b/>
          <w:sz w:val="22"/>
          <w:szCs w:val="22"/>
        </w:rPr>
        <w:t xml:space="preserve">Provincia residencia: </w:t>
      </w:r>
      <w:bookmarkStart w:id="10" w:name="Texto80"/>
      <w:r w:rsidRPr="009532BD">
        <w:rPr>
          <w:rFonts w:ascii="Calibri" w:hAnsi="Calibri"/>
          <w:sz w:val="22"/>
          <w:szCs w:val="22"/>
        </w:rPr>
        <w:fldChar w:fldCharType="begin">
          <w:ffData>
            <w:name w:val="Texto80"/>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0"/>
    </w:p>
    <w:p w14:paraId="5168D57F" w14:textId="77777777" w:rsidR="007F57B6" w:rsidRPr="009532BD" w:rsidRDefault="007F57B6" w:rsidP="007F57B6">
      <w:pPr>
        <w:tabs>
          <w:tab w:val="left" w:pos="360"/>
          <w:tab w:val="left" w:leader="underscore" w:pos="5940"/>
          <w:tab w:val="left" w:leader="underscore" w:pos="9639"/>
        </w:tabs>
        <w:spacing w:line="360" w:lineRule="auto"/>
        <w:rPr>
          <w:rFonts w:ascii="Calibri" w:hAnsi="Calibri"/>
          <w:b/>
          <w:sz w:val="22"/>
          <w:szCs w:val="22"/>
        </w:rPr>
      </w:pPr>
      <w:r w:rsidRPr="009532BD">
        <w:rPr>
          <w:rFonts w:ascii="Calibri" w:hAnsi="Calibri"/>
          <w:b/>
          <w:sz w:val="22"/>
          <w:szCs w:val="22"/>
        </w:rPr>
        <w:t>Comunidad Autónoma de residencia:</w:t>
      </w:r>
      <w:r w:rsidRPr="009532BD">
        <w:rPr>
          <w:rFonts w:ascii="Calibri" w:hAnsi="Calibri"/>
          <w:sz w:val="22"/>
          <w:szCs w:val="22"/>
        </w:rPr>
        <w:t xml:space="preserve"> </w:t>
      </w:r>
      <w:bookmarkStart w:id="11" w:name="Texto81"/>
      <w:r w:rsidRPr="009532BD">
        <w:rPr>
          <w:rFonts w:ascii="Calibri" w:hAnsi="Calibri"/>
          <w:sz w:val="22"/>
          <w:szCs w:val="22"/>
        </w:rPr>
        <w:fldChar w:fldCharType="begin">
          <w:ffData>
            <w:name w:val="Texto8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1"/>
      <w:r w:rsidRPr="009532BD">
        <w:rPr>
          <w:rFonts w:ascii="Calibri" w:hAnsi="Calibri"/>
          <w:b/>
          <w:sz w:val="22"/>
          <w:szCs w:val="22"/>
        </w:rPr>
        <w:t xml:space="preserve">País residencia: </w:t>
      </w:r>
      <w:bookmarkStart w:id="12" w:name="Texto82"/>
      <w:r w:rsidRPr="009532BD">
        <w:rPr>
          <w:rFonts w:ascii="Calibri" w:hAnsi="Calibri"/>
          <w:sz w:val="22"/>
          <w:szCs w:val="22"/>
        </w:rPr>
        <w:fldChar w:fldCharType="begin">
          <w:ffData>
            <w:name w:val="Texto82"/>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2"/>
    </w:p>
    <w:p w14:paraId="3DD345F9" w14:textId="77777777" w:rsidR="007F57B6" w:rsidRPr="009532BD" w:rsidRDefault="007F57B6" w:rsidP="007F57B6">
      <w:pPr>
        <w:tabs>
          <w:tab w:val="left" w:pos="360"/>
          <w:tab w:val="left" w:leader="underscore" w:pos="5220"/>
          <w:tab w:val="left" w:leader="underscore" w:pos="9639"/>
        </w:tabs>
        <w:spacing w:line="360" w:lineRule="auto"/>
        <w:rPr>
          <w:rFonts w:ascii="Calibri" w:hAnsi="Calibri"/>
          <w:b/>
          <w:sz w:val="22"/>
          <w:szCs w:val="22"/>
        </w:rPr>
      </w:pPr>
      <w:r w:rsidRPr="009532BD">
        <w:rPr>
          <w:rFonts w:ascii="Calibri" w:hAnsi="Calibri"/>
          <w:b/>
          <w:sz w:val="22"/>
          <w:szCs w:val="22"/>
        </w:rPr>
        <w:t>Fecha de Nacimiento</w:t>
      </w:r>
      <w:r w:rsidRPr="009532BD">
        <w:rPr>
          <w:rFonts w:ascii="Calibri" w:hAnsi="Calibri"/>
          <w:sz w:val="22"/>
          <w:szCs w:val="22"/>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532BD">
        <w:rPr>
          <w:rFonts w:ascii="Calibri" w:hAnsi="Calibri"/>
          <w:b/>
          <w:sz w:val="22"/>
          <w:szCs w:val="22"/>
        </w:rPr>
        <w:t xml:space="preserve">  Edad en años: </w:t>
      </w:r>
      <w:bookmarkStart w:id="13" w:name="Texto86"/>
      <w:r w:rsidRPr="009532BD">
        <w:rPr>
          <w:rFonts w:ascii="Calibri" w:hAnsi="Calibri"/>
          <w:b/>
          <w:sz w:val="22"/>
          <w:szCs w:val="22"/>
        </w:rPr>
        <w:fldChar w:fldCharType="begin">
          <w:ffData>
            <w:name w:val="Texto86"/>
            <w:enabled/>
            <w:calcOnExit w:val="0"/>
            <w:textInput/>
          </w:ffData>
        </w:fldChar>
      </w:r>
      <w:r w:rsidRPr="009532BD">
        <w:rPr>
          <w:rFonts w:ascii="Calibri" w:hAnsi="Calibri"/>
          <w:b/>
          <w:sz w:val="22"/>
          <w:szCs w:val="22"/>
        </w:rPr>
        <w:instrText xml:space="preserve"> FORMTEXT </w:instrText>
      </w:r>
      <w:r w:rsidRPr="009532BD">
        <w:rPr>
          <w:rFonts w:ascii="Calibri" w:hAnsi="Calibri"/>
          <w:b/>
          <w:sz w:val="22"/>
          <w:szCs w:val="22"/>
        </w:rPr>
      </w:r>
      <w:r w:rsidRPr="009532BD">
        <w:rPr>
          <w:rFonts w:ascii="Calibri" w:hAnsi="Calibri"/>
          <w:b/>
          <w:sz w:val="22"/>
          <w:szCs w:val="22"/>
        </w:rPr>
        <w:fldChar w:fldCharType="separate"/>
      </w:r>
      <w:r w:rsidRPr="009532BD">
        <w:rPr>
          <w:rFonts w:ascii="Calibri" w:hAnsi="Calibri"/>
          <w:b/>
          <w:noProof/>
          <w:sz w:val="22"/>
          <w:szCs w:val="22"/>
        </w:rPr>
        <w:t> </w:t>
      </w:r>
      <w:r w:rsidRPr="009532BD">
        <w:rPr>
          <w:rFonts w:ascii="Calibri" w:hAnsi="Calibri"/>
          <w:b/>
          <w:noProof/>
          <w:sz w:val="22"/>
          <w:szCs w:val="22"/>
        </w:rPr>
        <w:t> </w:t>
      </w:r>
      <w:r w:rsidRPr="009532BD">
        <w:rPr>
          <w:rFonts w:ascii="Calibri" w:hAnsi="Calibri"/>
          <w:b/>
          <w:noProof/>
          <w:sz w:val="22"/>
          <w:szCs w:val="22"/>
        </w:rPr>
        <w:t> </w:t>
      </w:r>
      <w:r w:rsidRPr="009532BD">
        <w:rPr>
          <w:rFonts w:ascii="Calibri" w:hAnsi="Calibri"/>
          <w:b/>
          <w:noProof/>
          <w:sz w:val="22"/>
          <w:szCs w:val="22"/>
        </w:rPr>
        <w:t> </w:t>
      </w:r>
      <w:r w:rsidRPr="009532BD">
        <w:rPr>
          <w:rFonts w:ascii="Calibri" w:hAnsi="Calibri"/>
          <w:b/>
          <w:noProof/>
          <w:sz w:val="22"/>
          <w:szCs w:val="22"/>
        </w:rPr>
        <w:t> </w:t>
      </w:r>
      <w:r w:rsidRPr="009532BD">
        <w:rPr>
          <w:rFonts w:ascii="Calibri" w:hAnsi="Calibri"/>
          <w:b/>
          <w:sz w:val="22"/>
          <w:szCs w:val="22"/>
        </w:rPr>
        <w:fldChar w:fldCharType="end"/>
      </w:r>
      <w:bookmarkEnd w:id="13"/>
      <w:r w:rsidRPr="009532BD">
        <w:rPr>
          <w:rFonts w:ascii="Calibri" w:hAnsi="Calibri"/>
          <w:b/>
          <w:sz w:val="22"/>
          <w:szCs w:val="22"/>
        </w:rPr>
        <w:t xml:space="preserve"> Edad en meses en menores de 2 años: </w:t>
      </w:r>
      <w:bookmarkStart w:id="14" w:name="Texto87"/>
      <w:r w:rsidRPr="009532BD">
        <w:rPr>
          <w:rFonts w:ascii="Calibri" w:hAnsi="Calibri"/>
          <w:sz w:val="22"/>
          <w:szCs w:val="22"/>
        </w:rPr>
        <w:fldChar w:fldCharType="begin">
          <w:ffData>
            <w:name w:val="Texto87"/>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4"/>
    </w:p>
    <w:p w14:paraId="6D303D51" w14:textId="77777777" w:rsidR="007F57B6" w:rsidRPr="009532BD" w:rsidRDefault="007F57B6" w:rsidP="007F57B6">
      <w:pPr>
        <w:tabs>
          <w:tab w:val="left" w:leader="underscore" w:pos="3969"/>
          <w:tab w:val="left" w:leader="underscore" w:pos="9639"/>
        </w:tabs>
        <w:spacing w:line="360" w:lineRule="auto"/>
        <w:rPr>
          <w:rFonts w:ascii="Calibri" w:hAnsi="Calibri"/>
          <w:sz w:val="22"/>
          <w:szCs w:val="22"/>
        </w:rPr>
      </w:pPr>
      <w:r w:rsidRPr="009532BD">
        <w:rPr>
          <w:rFonts w:ascii="Calibri" w:hAnsi="Calibri"/>
          <w:b/>
          <w:sz w:val="22"/>
          <w:szCs w:val="22"/>
        </w:rPr>
        <w:t>Sexo: Hombre</w:t>
      </w:r>
      <w:r w:rsidRPr="009532BD">
        <w:rPr>
          <w:rFonts w:ascii="Calibri" w:hAnsi="Calibri"/>
          <w:sz w:val="22"/>
          <w:szCs w:val="22"/>
        </w:rPr>
        <w:t xml:space="preserve"> </w:t>
      </w:r>
      <w:r w:rsidRPr="009532BD">
        <w:rPr>
          <w:rFonts w:ascii="Calibri" w:hAnsi="Calibri"/>
          <w:sz w:val="22"/>
          <w:szCs w:val="22"/>
        </w:rPr>
        <w:fldChar w:fldCharType="begin">
          <w:ffData>
            <w:name w:val="Casilla1"/>
            <w:enabled/>
            <w:calcOnExit w:val="0"/>
            <w:checkBox>
              <w:sizeAuto/>
              <w:default w:val="0"/>
            </w:checkBox>
          </w:ffData>
        </w:fldChar>
      </w:r>
      <w:r w:rsidRPr="009532BD">
        <w:rPr>
          <w:rFonts w:ascii="Calibri" w:hAnsi="Calibri"/>
          <w:sz w:val="22"/>
          <w:szCs w:val="22"/>
        </w:rPr>
        <w:instrText xml:space="preserve"> FORMCHECKBOX </w:instrText>
      </w:r>
      <w:r w:rsidR="00A45674">
        <w:rPr>
          <w:rFonts w:ascii="Calibri" w:hAnsi="Calibri"/>
          <w:sz w:val="22"/>
          <w:szCs w:val="22"/>
        </w:rPr>
      </w:r>
      <w:r w:rsidR="00A45674">
        <w:rPr>
          <w:rFonts w:ascii="Calibri" w:hAnsi="Calibri"/>
          <w:sz w:val="22"/>
          <w:szCs w:val="22"/>
        </w:rPr>
        <w:fldChar w:fldCharType="separate"/>
      </w:r>
      <w:r w:rsidRPr="009532BD">
        <w:rPr>
          <w:rFonts w:ascii="Calibri" w:hAnsi="Calibri"/>
          <w:sz w:val="22"/>
          <w:szCs w:val="22"/>
        </w:rPr>
        <w:fldChar w:fldCharType="end"/>
      </w:r>
      <w:r w:rsidRPr="009532BD">
        <w:rPr>
          <w:rFonts w:ascii="Calibri" w:hAnsi="Calibri"/>
          <w:sz w:val="22"/>
          <w:szCs w:val="22"/>
        </w:rPr>
        <w:t xml:space="preserve">  </w:t>
      </w:r>
      <w:r w:rsidRPr="009532BD">
        <w:rPr>
          <w:rFonts w:ascii="Calibri" w:hAnsi="Calibri"/>
          <w:b/>
          <w:sz w:val="22"/>
          <w:szCs w:val="22"/>
        </w:rPr>
        <w:t>Mujer</w:t>
      </w:r>
      <w:r w:rsidRPr="009532BD">
        <w:rPr>
          <w:rFonts w:ascii="Calibri" w:hAnsi="Calibri"/>
          <w:sz w:val="22"/>
          <w:szCs w:val="22"/>
        </w:rPr>
        <w:t xml:space="preserve"> </w:t>
      </w:r>
      <w:r w:rsidRPr="009532BD">
        <w:rPr>
          <w:rFonts w:ascii="Calibri" w:hAnsi="Calibri"/>
          <w:sz w:val="22"/>
          <w:szCs w:val="22"/>
        </w:rPr>
        <w:fldChar w:fldCharType="begin">
          <w:ffData>
            <w:name w:val="Casilla1"/>
            <w:enabled/>
            <w:calcOnExit w:val="0"/>
            <w:checkBox>
              <w:sizeAuto/>
              <w:default w:val="0"/>
            </w:checkBox>
          </w:ffData>
        </w:fldChar>
      </w:r>
      <w:r w:rsidRPr="009532BD">
        <w:rPr>
          <w:rFonts w:ascii="Calibri" w:hAnsi="Calibri"/>
          <w:sz w:val="22"/>
          <w:szCs w:val="22"/>
        </w:rPr>
        <w:instrText xml:space="preserve"> FORMCHECKBOX </w:instrText>
      </w:r>
      <w:r w:rsidR="00A45674">
        <w:rPr>
          <w:rFonts w:ascii="Calibri" w:hAnsi="Calibri"/>
          <w:sz w:val="22"/>
          <w:szCs w:val="22"/>
        </w:rPr>
      </w:r>
      <w:r w:rsidR="00A45674">
        <w:rPr>
          <w:rFonts w:ascii="Calibri" w:hAnsi="Calibri"/>
          <w:sz w:val="22"/>
          <w:szCs w:val="22"/>
        </w:rPr>
        <w:fldChar w:fldCharType="separate"/>
      </w:r>
      <w:r w:rsidRPr="009532BD">
        <w:rPr>
          <w:rFonts w:ascii="Calibri" w:hAnsi="Calibri"/>
          <w:sz w:val="22"/>
          <w:szCs w:val="22"/>
        </w:rPr>
        <w:fldChar w:fldCharType="end"/>
      </w:r>
      <w:r w:rsidRPr="009532BD">
        <w:rPr>
          <w:rFonts w:ascii="Calibri" w:hAnsi="Calibri"/>
          <w:sz w:val="22"/>
          <w:szCs w:val="22"/>
          <w:lang w:val="es-ES_tradnl"/>
        </w:rPr>
        <w:t xml:space="preserve">  </w:t>
      </w:r>
      <w:r w:rsidRPr="009532BD">
        <w:rPr>
          <w:rFonts w:ascii="Calibri" w:hAnsi="Calibri"/>
          <w:b/>
          <w:sz w:val="22"/>
          <w:szCs w:val="22"/>
          <w:lang w:val="es-ES_tradnl"/>
        </w:rPr>
        <w:t>Desconocido</w:t>
      </w:r>
      <w:r w:rsidRPr="009532BD">
        <w:rPr>
          <w:rFonts w:ascii="Calibri" w:hAnsi="Calibri"/>
          <w:sz w:val="22"/>
          <w:szCs w:val="22"/>
          <w:lang w:val="es-ES_tradnl"/>
        </w:rPr>
        <w:t xml:space="preserve"> </w:t>
      </w:r>
      <w:r w:rsidRPr="009532BD">
        <w:rPr>
          <w:rFonts w:ascii="Calibri" w:hAnsi="Calibri"/>
          <w:sz w:val="22"/>
          <w:szCs w:val="22"/>
          <w:lang w:val="es-ES_tradnl"/>
        </w:rPr>
        <w:fldChar w:fldCharType="begin">
          <w:ffData>
            <w:name w:val="Casilla1"/>
            <w:enabled/>
            <w:calcOnExit w:val="0"/>
            <w:checkBox>
              <w:sizeAuto/>
              <w:default w:val="0"/>
            </w:checkBox>
          </w:ffData>
        </w:fldChar>
      </w:r>
      <w:r w:rsidRPr="009532BD">
        <w:rPr>
          <w:rFonts w:ascii="Calibri" w:hAnsi="Calibri"/>
          <w:sz w:val="22"/>
          <w:szCs w:val="22"/>
          <w:lang w:val="es-ES_tradnl"/>
        </w:rPr>
        <w:instrText xml:space="preserve"> FORMCHECKBOX </w:instrText>
      </w:r>
      <w:r w:rsidR="00A45674">
        <w:rPr>
          <w:rFonts w:ascii="Calibri" w:hAnsi="Calibri"/>
          <w:sz w:val="22"/>
          <w:szCs w:val="22"/>
          <w:lang w:val="es-ES_tradnl"/>
        </w:rPr>
      </w:r>
      <w:r w:rsidR="00A45674">
        <w:rPr>
          <w:rFonts w:ascii="Calibri" w:hAnsi="Calibri"/>
          <w:sz w:val="22"/>
          <w:szCs w:val="22"/>
          <w:lang w:val="es-ES_tradnl"/>
        </w:rPr>
        <w:fldChar w:fldCharType="separate"/>
      </w:r>
      <w:r w:rsidRPr="009532BD">
        <w:rPr>
          <w:rFonts w:ascii="Calibri" w:hAnsi="Calibri"/>
          <w:sz w:val="22"/>
          <w:szCs w:val="22"/>
          <w:lang w:val="es-ES_tradnl"/>
        </w:rPr>
        <w:fldChar w:fldCharType="end"/>
      </w:r>
      <w:r w:rsidRPr="009532BD">
        <w:rPr>
          <w:rFonts w:ascii="Calibri" w:hAnsi="Calibri"/>
          <w:sz w:val="22"/>
          <w:szCs w:val="22"/>
          <w:lang w:val="es-ES_tradnl"/>
        </w:rPr>
        <w:t xml:space="preserve">  </w:t>
      </w:r>
    </w:p>
    <w:p w14:paraId="6EAD40C9" w14:textId="77777777" w:rsidR="007F57B6" w:rsidRPr="009532BD" w:rsidRDefault="007F57B6" w:rsidP="007F57B6">
      <w:pPr>
        <w:tabs>
          <w:tab w:val="left" w:pos="360"/>
          <w:tab w:val="left" w:leader="underscore" w:pos="3969"/>
          <w:tab w:val="left" w:leader="underscore" w:pos="9639"/>
        </w:tabs>
        <w:spacing w:line="360" w:lineRule="auto"/>
        <w:rPr>
          <w:rFonts w:ascii="Calibri" w:hAnsi="Calibri"/>
          <w:sz w:val="22"/>
          <w:szCs w:val="22"/>
        </w:rPr>
      </w:pPr>
      <w:r w:rsidRPr="009532BD">
        <w:rPr>
          <w:rFonts w:ascii="Calibri" w:hAnsi="Calibri"/>
          <w:b/>
          <w:sz w:val="22"/>
          <w:szCs w:val="22"/>
        </w:rPr>
        <w:lastRenderedPageBreak/>
        <w:t xml:space="preserve">País de nacimiento: </w:t>
      </w:r>
      <w:bookmarkStart w:id="15" w:name="Texto88"/>
      <w:r w:rsidRPr="009532BD">
        <w:rPr>
          <w:rFonts w:ascii="Calibri" w:hAnsi="Calibri"/>
          <w:sz w:val="22"/>
          <w:szCs w:val="22"/>
        </w:rPr>
        <w:fldChar w:fldCharType="begin">
          <w:ffData>
            <w:name w:val="Texto88"/>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5"/>
      <w:r w:rsidRPr="009532BD">
        <w:rPr>
          <w:rFonts w:ascii="Calibri" w:hAnsi="Calibri"/>
          <w:b/>
          <w:sz w:val="22"/>
          <w:szCs w:val="22"/>
        </w:rPr>
        <w:t>Año de llegada a España:</w:t>
      </w:r>
      <w:bookmarkStart w:id="16" w:name="Texto89"/>
      <w:r w:rsidRPr="009532BD">
        <w:rPr>
          <w:rFonts w:ascii="Calibri" w:hAnsi="Calibri"/>
          <w:sz w:val="22"/>
          <w:szCs w:val="22"/>
        </w:rPr>
        <w:fldChar w:fldCharType="begin">
          <w:ffData>
            <w:name w:val="Texto89"/>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6"/>
    </w:p>
    <w:p w14:paraId="079B62AC" w14:textId="77777777" w:rsidR="007F57B6" w:rsidRPr="009532BD" w:rsidRDefault="007F57B6" w:rsidP="007F57B6">
      <w:pPr>
        <w:tabs>
          <w:tab w:val="left" w:pos="360"/>
        </w:tabs>
        <w:rPr>
          <w:rFonts w:ascii="Calibri" w:hAnsi="Calibri"/>
          <w:sz w:val="22"/>
          <w:szCs w:val="22"/>
        </w:rPr>
      </w:pPr>
      <w:r w:rsidRPr="009532BD">
        <w:rPr>
          <w:rFonts w:ascii="Calibri" w:hAnsi="Calibri"/>
          <w:sz w:val="22"/>
          <w:szCs w:val="22"/>
        </w:rPr>
        <w:t>(País en el que ha nacido o del que procede)</w:t>
      </w:r>
    </w:p>
    <w:p w14:paraId="6F251981" w14:textId="77777777" w:rsidR="007F57B6" w:rsidRDefault="007F57B6" w:rsidP="007F57B6">
      <w:pPr>
        <w:spacing w:line="360" w:lineRule="auto"/>
        <w:rPr>
          <w:rFonts w:ascii="Calibri" w:hAnsi="Calibri"/>
          <w:sz w:val="22"/>
          <w:szCs w:val="22"/>
        </w:rPr>
      </w:pPr>
      <w:r w:rsidRPr="009532BD">
        <w:rPr>
          <w:rFonts w:ascii="Calibri" w:hAnsi="Calibri"/>
          <w:b/>
          <w:sz w:val="22"/>
          <w:szCs w:val="22"/>
        </w:rPr>
        <w:t>Ocupación</w:t>
      </w:r>
      <w:bookmarkStart w:id="17" w:name="Texto90"/>
      <w:r w:rsidRPr="009532BD">
        <w:rPr>
          <w:rFonts w:ascii="Calibri" w:hAnsi="Calibri"/>
          <w:sz w:val="22"/>
          <w:szCs w:val="22"/>
        </w:rPr>
        <w:fldChar w:fldCharType="begin">
          <w:ffData>
            <w:name w:val="Texto90"/>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7"/>
      <w:r w:rsidRPr="009532BD">
        <w:rPr>
          <w:rFonts w:ascii="Calibri" w:hAnsi="Calibri"/>
          <w:b/>
          <w:sz w:val="22"/>
          <w:szCs w:val="22"/>
        </w:rPr>
        <w:t>Centro de Estudio (aula)/ Trabajo</w:t>
      </w:r>
      <w:bookmarkStart w:id="18" w:name="Texto91"/>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bookmarkEnd w:id="18"/>
    </w:p>
    <w:p w14:paraId="7D504C77" w14:textId="77777777" w:rsidR="007F57B6" w:rsidRPr="000549D1"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0549D1">
        <w:rPr>
          <w:rFonts w:ascii="Calibri" w:hAnsi="Calibri" w:cs="Calibri"/>
          <w:b/>
          <w:sz w:val="22"/>
          <w:szCs w:val="22"/>
        </w:rPr>
        <w:t>DATOS DE LA ENFERMEDAD</w:t>
      </w:r>
    </w:p>
    <w:p w14:paraId="0C9272EF" w14:textId="64E65A4B" w:rsidR="007F57B6" w:rsidRPr="000549D1" w:rsidRDefault="007F57B6" w:rsidP="007F57B6">
      <w:pPr>
        <w:spacing w:before="120" w:line="360" w:lineRule="auto"/>
        <w:jc w:val="both"/>
        <w:rPr>
          <w:rFonts w:ascii="Calibri" w:hAnsi="Calibri" w:cs="Calibri"/>
          <w:sz w:val="22"/>
          <w:szCs w:val="22"/>
        </w:rPr>
      </w:pPr>
      <w:r w:rsidRPr="000549D1">
        <w:rPr>
          <w:rFonts w:ascii="Calibri" w:hAnsi="Calibri" w:cs="Calibri"/>
          <w:b/>
          <w:sz w:val="22"/>
          <w:szCs w:val="22"/>
        </w:rPr>
        <w:t>Fecha del caso</w:t>
      </w:r>
      <w:r w:rsidR="00BB286B" w:rsidRPr="00BB286B">
        <w:rPr>
          <w:rFonts w:ascii="Calibri" w:hAnsi="Calibri" w:cs="Calibri"/>
          <w:b/>
          <w:sz w:val="20"/>
          <w:szCs w:val="20"/>
          <w:vertAlign w:val="superscript"/>
        </w:rPr>
        <w:t>1</w:t>
      </w:r>
      <w:r w:rsidRPr="00BB286B">
        <w:rPr>
          <w:rFonts w:ascii="Calibri" w:hAnsi="Calibri" w:cs="Calibri"/>
          <w:b/>
          <w:sz w:val="20"/>
          <w:szCs w:val="20"/>
          <w:vertAlign w:val="superscript"/>
        </w:rPr>
        <w:t xml:space="preserve"> </w:t>
      </w:r>
      <w:r w:rsidR="00BB286B">
        <w:rPr>
          <w:rFonts w:ascii="Calibri" w:hAnsi="Calibri" w:cs="Calibri"/>
          <w:b/>
          <w:sz w:val="20"/>
          <w:szCs w:val="20"/>
          <w:vertAlign w:val="superscript"/>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694FFE7B" w14:textId="77777777" w:rsidR="007F57B6" w:rsidRDefault="007F57B6" w:rsidP="007F57B6">
      <w:pPr>
        <w:tabs>
          <w:tab w:val="left" w:pos="1134"/>
          <w:tab w:val="left" w:pos="2552"/>
        </w:tabs>
        <w:spacing w:line="360" w:lineRule="auto"/>
        <w:jc w:val="both"/>
        <w:rPr>
          <w:rFonts w:ascii="Calibri" w:hAnsi="Calibri" w:cs="Arial"/>
          <w:sz w:val="22"/>
          <w:szCs w:val="22"/>
        </w:rPr>
      </w:pPr>
      <w:r w:rsidRPr="000549D1">
        <w:rPr>
          <w:rFonts w:ascii="Calibri" w:hAnsi="Calibri" w:cs="Calibri"/>
          <w:b/>
          <w:sz w:val="22"/>
          <w:szCs w:val="22"/>
        </w:rPr>
        <w:t>Exantema:</w:t>
      </w:r>
      <w:r w:rsidRPr="000549D1">
        <w:rPr>
          <w:rFonts w:ascii="Calibri" w:hAnsi="Calibri" w:cs="Calibri"/>
          <w:b/>
          <w:sz w:val="22"/>
          <w:szCs w:val="22"/>
        </w:rPr>
        <w:tab/>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b/>
          <w:sz w:val="22"/>
          <w:szCs w:val="22"/>
        </w:rPr>
        <w:tab/>
        <w:t xml:space="preserve">Fecha de inicio de exantema: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3CE2B5B6" w14:textId="77777777" w:rsidR="007F57B6" w:rsidRPr="000549D1" w:rsidRDefault="007F57B6" w:rsidP="007F57B6">
      <w:pPr>
        <w:tabs>
          <w:tab w:val="left" w:pos="1134"/>
          <w:tab w:val="left" w:pos="2552"/>
        </w:tabs>
        <w:spacing w:line="360" w:lineRule="auto"/>
        <w:jc w:val="both"/>
        <w:rPr>
          <w:rFonts w:ascii="Calibri" w:hAnsi="Calibri" w:cs="Calibri"/>
          <w:sz w:val="22"/>
          <w:szCs w:val="22"/>
        </w:rPr>
      </w:pPr>
      <w:r w:rsidRPr="000549D1">
        <w:rPr>
          <w:rFonts w:ascii="Calibri" w:hAnsi="Calibri" w:cs="Calibri"/>
          <w:b/>
          <w:sz w:val="22"/>
          <w:szCs w:val="22"/>
        </w:rPr>
        <w:t>Fiebre:</w:t>
      </w:r>
      <w:r w:rsidRPr="000549D1">
        <w:rPr>
          <w:rFonts w:ascii="Calibri" w:hAnsi="Calibri" w:cs="Calibri"/>
          <w:b/>
          <w:sz w:val="22"/>
          <w:szCs w:val="22"/>
        </w:rPr>
        <w:tab/>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b/>
          <w:sz w:val="22"/>
          <w:szCs w:val="22"/>
        </w:rPr>
        <w:tab/>
        <w:t xml:space="preserve">Fecha de inicio de fiebre: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6061D8B6" w14:textId="77777777" w:rsidR="007F57B6" w:rsidRPr="000549D1" w:rsidRDefault="007F57B6" w:rsidP="007F57B6">
      <w:pPr>
        <w:spacing w:line="360" w:lineRule="auto"/>
        <w:jc w:val="both"/>
        <w:rPr>
          <w:rFonts w:ascii="Calibri" w:hAnsi="Calibri" w:cs="Calibri"/>
          <w:b/>
          <w:sz w:val="22"/>
          <w:szCs w:val="22"/>
        </w:rPr>
      </w:pPr>
      <w:r w:rsidRPr="000549D1">
        <w:rPr>
          <w:rFonts w:ascii="Calibri" w:hAnsi="Calibri" w:cs="Calibri"/>
          <w:b/>
          <w:sz w:val="22"/>
          <w:szCs w:val="22"/>
        </w:rPr>
        <w:t xml:space="preserve">Otras manifestaciones clínicas </w:t>
      </w:r>
      <w:r w:rsidRPr="000549D1">
        <w:rPr>
          <w:rFonts w:ascii="Calibri" w:hAnsi="Calibri" w:cs="Calibri"/>
          <w:sz w:val="22"/>
          <w:szCs w:val="22"/>
        </w:rPr>
        <w:t>(puede marcarse más de un signo/síntoma):</w:t>
      </w:r>
      <w:r w:rsidRPr="000549D1">
        <w:rPr>
          <w:rFonts w:ascii="Calibri" w:hAnsi="Calibri" w:cs="Calibri"/>
          <w:b/>
          <w:sz w:val="22"/>
          <w:szCs w:val="22"/>
        </w:rPr>
        <w:tab/>
      </w:r>
    </w:p>
    <w:p w14:paraId="24C3B6E7" w14:textId="77777777" w:rsidR="007F57B6" w:rsidRPr="000549D1" w:rsidRDefault="007F57B6" w:rsidP="007F57B6">
      <w:pPr>
        <w:tabs>
          <w:tab w:val="left" w:pos="2880"/>
          <w:tab w:val="left" w:pos="5940"/>
        </w:tabs>
        <w:ind w:left="709"/>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Tos intensa</w:t>
      </w:r>
      <w:r w:rsidRPr="000549D1">
        <w:rPr>
          <w:rFonts w:ascii="Calibri" w:hAnsi="Calibri" w:cs="Calibri"/>
          <w:sz w:val="22"/>
          <w:szCs w:val="22"/>
        </w:rPr>
        <w:tab/>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Coriza</w:t>
      </w:r>
    </w:p>
    <w:p w14:paraId="034C8E45" w14:textId="77777777" w:rsidR="007F57B6" w:rsidRPr="000549D1" w:rsidRDefault="007F57B6" w:rsidP="007F57B6">
      <w:pPr>
        <w:tabs>
          <w:tab w:val="left" w:pos="2880"/>
          <w:tab w:val="left" w:pos="5940"/>
        </w:tabs>
        <w:ind w:left="709"/>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Conjuntivitis</w:t>
      </w:r>
      <w:r w:rsidRPr="000549D1">
        <w:rPr>
          <w:rFonts w:ascii="Calibri" w:hAnsi="Calibri" w:cs="Calibri"/>
          <w:sz w:val="22"/>
          <w:szCs w:val="22"/>
        </w:rPr>
        <w:tab/>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Otra</w:t>
      </w:r>
    </w:p>
    <w:p w14:paraId="2AFA9215" w14:textId="77777777" w:rsidR="007F57B6" w:rsidRPr="000549D1" w:rsidRDefault="007F57B6" w:rsidP="007F57B6">
      <w:pPr>
        <w:spacing w:line="360" w:lineRule="auto"/>
        <w:jc w:val="both"/>
        <w:rPr>
          <w:rFonts w:ascii="Calibri" w:hAnsi="Calibri" w:cs="Calibri"/>
          <w:sz w:val="22"/>
          <w:szCs w:val="22"/>
        </w:rPr>
      </w:pPr>
      <w:r w:rsidRPr="000549D1">
        <w:rPr>
          <w:rFonts w:ascii="Calibri" w:hAnsi="Calibri" w:cs="Calibri"/>
          <w:b/>
          <w:sz w:val="22"/>
          <w:szCs w:val="22"/>
        </w:rPr>
        <w:t>Complicaciones</w:t>
      </w:r>
      <w:r w:rsidRPr="000549D1">
        <w:rPr>
          <w:rFonts w:ascii="Calibri" w:hAnsi="Calibri" w:cs="Calibri"/>
          <w:sz w:val="22"/>
          <w:szCs w:val="22"/>
        </w:rPr>
        <w:t xml:space="preserve"> (marcar la principal de las siguientes opciones):</w:t>
      </w:r>
    </w:p>
    <w:p w14:paraId="69C2FF21" w14:textId="42A76D53" w:rsidR="007F57B6" w:rsidRPr="000549D1" w:rsidRDefault="007F57B6" w:rsidP="007F57B6">
      <w:pPr>
        <w:spacing w:after="100"/>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Diarrea                                    </w:t>
      </w:r>
      <w:r w:rsidR="00977C52">
        <w:rPr>
          <w:rFonts w:ascii="Calibri" w:hAnsi="Calibri" w:cs="Calibri"/>
          <w:sz w:val="22"/>
          <w:szCs w:val="22"/>
        </w:rPr>
        <w:t xml:space="preserve">  </w:t>
      </w:r>
      <w:r w:rsidRPr="000549D1">
        <w:rPr>
          <w:rFonts w:ascii="Calibri" w:hAnsi="Calibri" w:cs="Calibri"/>
          <w:sz w:val="22"/>
          <w:szCs w:val="22"/>
        </w:rPr>
        <w:fldChar w:fldCharType="begin">
          <w:ffData>
            <w:name w:val="Casilla1"/>
            <w:enabled/>
            <w:calcOnExit w:val="0"/>
            <w:checkBox>
              <w:sizeAuto/>
              <w:default w:val="0"/>
              <w:checked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Encefalitis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Otitis media </w:t>
      </w:r>
    </w:p>
    <w:p w14:paraId="78C27B1D" w14:textId="2C19D5E1" w:rsidR="007F57B6" w:rsidRDefault="007F57B6" w:rsidP="007F57B6">
      <w:pPr>
        <w:tabs>
          <w:tab w:val="left" w:pos="3600"/>
          <w:tab w:val="left" w:pos="5760"/>
        </w:tabs>
        <w:spacing w:after="100"/>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Laringotraqueobronquitis</w:t>
      </w:r>
      <w:r>
        <w:rPr>
          <w:rFonts w:ascii="Calibri" w:hAnsi="Calibri" w:cs="Calibri"/>
          <w:sz w:val="22"/>
          <w:szCs w:val="22"/>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Neumonía</w:t>
      </w:r>
      <w:r>
        <w:rPr>
          <w:rFonts w:ascii="Calibri" w:hAnsi="Calibri" w:cs="Calibri"/>
          <w:sz w:val="22"/>
          <w:szCs w:val="22"/>
        </w:rPr>
        <w:t xml:space="preserve">                      </w:t>
      </w:r>
      <w:r w:rsidR="00977C52">
        <w:rPr>
          <w:rFonts w:ascii="Calibri" w:hAnsi="Calibri" w:cs="Calibri"/>
          <w:sz w:val="22"/>
          <w:szCs w:val="22"/>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O</w:t>
      </w:r>
      <w:r>
        <w:rPr>
          <w:rFonts w:ascii="Calibri" w:hAnsi="Calibri" w:cs="Calibri"/>
          <w:sz w:val="22"/>
          <w:szCs w:val="22"/>
        </w:rPr>
        <w:t>tra complicación</w:t>
      </w:r>
    </w:p>
    <w:p w14:paraId="57F9F77A" w14:textId="77777777" w:rsidR="007F57B6" w:rsidRPr="000549D1" w:rsidRDefault="007F57B6" w:rsidP="007F57B6">
      <w:pPr>
        <w:tabs>
          <w:tab w:val="left" w:pos="3600"/>
          <w:tab w:val="left" w:pos="5760"/>
        </w:tabs>
        <w:spacing w:after="100"/>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Sin complicaciones</w:t>
      </w:r>
    </w:p>
    <w:p w14:paraId="2B97EB8C" w14:textId="6930BADE" w:rsidR="007F57B6" w:rsidRPr="000549D1" w:rsidRDefault="007F57B6" w:rsidP="007F57B6">
      <w:pPr>
        <w:spacing w:line="360" w:lineRule="auto"/>
        <w:jc w:val="both"/>
        <w:rPr>
          <w:rFonts w:ascii="Calibri" w:hAnsi="Calibri" w:cs="Calibri"/>
          <w:b/>
          <w:sz w:val="22"/>
          <w:szCs w:val="22"/>
        </w:rPr>
      </w:pPr>
      <w:r w:rsidRPr="000549D1">
        <w:rPr>
          <w:rFonts w:ascii="Calibri" w:hAnsi="Calibri" w:cs="Calibri"/>
          <w:b/>
          <w:sz w:val="22"/>
          <w:szCs w:val="22"/>
        </w:rPr>
        <w:lastRenderedPageBreak/>
        <w:t>Hospitalizado</w:t>
      </w:r>
      <w:r w:rsidR="00BB286B" w:rsidRPr="00BB286B">
        <w:rPr>
          <w:rFonts w:ascii="Calibri" w:hAnsi="Calibri" w:cs="Calibri"/>
          <w:b/>
          <w:sz w:val="20"/>
          <w:szCs w:val="20"/>
          <w:vertAlign w:val="superscript"/>
        </w:rPr>
        <w:t>2</w:t>
      </w:r>
      <w:r w:rsidRPr="000549D1">
        <w:rPr>
          <w:rFonts w:ascii="Calibri" w:hAnsi="Calibri" w:cs="Calibri"/>
          <w:b/>
          <w:sz w:val="22"/>
          <w:szCs w:val="22"/>
        </w:rPr>
        <w:t xml:space="preserve">: </w:t>
      </w:r>
      <w:r w:rsidRPr="000549D1">
        <w:rPr>
          <w:rFonts w:ascii="Calibri" w:hAnsi="Calibri" w:cs="Calibri"/>
          <w:sz w:val="22"/>
          <w:szCs w:val="22"/>
        </w:rPr>
        <w:t>Sí</w:t>
      </w:r>
      <w:r w:rsidR="00977C52">
        <w:rPr>
          <w:rFonts w:ascii="Calibri" w:hAnsi="Calibri" w:cs="Calibri"/>
          <w:sz w:val="22"/>
          <w:szCs w:val="22"/>
        </w:rPr>
        <w:t xml:space="preserve"> </w:t>
      </w:r>
      <w:r w:rsidRPr="000549D1">
        <w:rPr>
          <w:rFonts w:ascii="Calibri" w:hAnsi="Calibri" w:cs="Calibri"/>
          <w:sz w:val="22"/>
          <w:szCs w:val="22"/>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b/>
          <w:sz w:val="22"/>
          <w:szCs w:val="22"/>
        </w:rPr>
        <w:t xml:space="preserve">  </w:t>
      </w:r>
    </w:p>
    <w:p w14:paraId="7E3426BB" w14:textId="77777777" w:rsidR="007F57B6" w:rsidRPr="000549D1" w:rsidRDefault="007F57B6" w:rsidP="007F57B6">
      <w:pPr>
        <w:spacing w:line="360" w:lineRule="auto"/>
        <w:jc w:val="both"/>
        <w:rPr>
          <w:rFonts w:ascii="Calibri" w:hAnsi="Calibri" w:cs="Calibri"/>
          <w:sz w:val="22"/>
          <w:szCs w:val="22"/>
        </w:rPr>
      </w:pPr>
      <w:r w:rsidRPr="000549D1">
        <w:rPr>
          <w:rFonts w:ascii="Calibri" w:hAnsi="Calibri" w:cs="Calibri"/>
          <w:b/>
          <w:sz w:val="22"/>
          <w:szCs w:val="22"/>
        </w:rPr>
        <w:t xml:space="preserve">Defunción:          </w:t>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p>
    <w:p w14:paraId="5B8FC2E3" w14:textId="1FFEC612" w:rsidR="007F57B6" w:rsidRPr="000549D1" w:rsidRDefault="007F57B6" w:rsidP="007F57B6">
      <w:pPr>
        <w:spacing w:line="360" w:lineRule="auto"/>
        <w:jc w:val="both"/>
        <w:rPr>
          <w:rFonts w:ascii="Calibri" w:hAnsi="Calibri" w:cs="Calibri"/>
          <w:b/>
          <w:sz w:val="22"/>
          <w:szCs w:val="22"/>
        </w:rPr>
      </w:pPr>
      <w:r w:rsidRPr="000549D1">
        <w:rPr>
          <w:rFonts w:ascii="Calibri" w:hAnsi="Calibri" w:cs="Calibri"/>
          <w:b/>
          <w:sz w:val="22"/>
          <w:szCs w:val="22"/>
        </w:rPr>
        <w:t>Lugar del caso</w:t>
      </w:r>
      <w:r w:rsidR="00BB286B" w:rsidRPr="00BB286B">
        <w:rPr>
          <w:rFonts w:ascii="Calibri" w:hAnsi="Calibri" w:cs="Calibri"/>
          <w:b/>
          <w:sz w:val="20"/>
          <w:szCs w:val="20"/>
          <w:vertAlign w:val="superscript"/>
        </w:rPr>
        <w:t>3</w:t>
      </w:r>
      <w:r w:rsidRPr="000549D1">
        <w:rPr>
          <w:rFonts w:ascii="Calibri" w:hAnsi="Calibri" w:cs="Calibri"/>
          <w:b/>
          <w:sz w:val="22"/>
          <w:szCs w:val="22"/>
        </w:rPr>
        <w:t>:</w:t>
      </w:r>
    </w:p>
    <w:p w14:paraId="353467E4" w14:textId="5FC1B5DB" w:rsidR="007F57B6" w:rsidRPr="000549D1" w:rsidRDefault="007F57B6" w:rsidP="007F57B6">
      <w:pPr>
        <w:spacing w:line="360" w:lineRule="auto"/>
        <w:jc w:val="both"/>
        <w:rPr>
          <w:rFonts w:ascii="Calibri" w:hAnsi="Calibri" w:cs="Calibri"/>
          <w:sz w:val="22"/>
          <w:szCs w:val="22"/>
        </w:rPr>
      </w:pPr>
      <w:r w:rsidRPr="000549D1">
        <w:rPr>
          <w:rFonts w:ascii="Calibri" w:hAnsi="Calibri" w:cs="Calibri"/>
          <w:b/>
          <w:sz w:val="22"/>
          <w:szCs w:val="22"/>
        </w:rPr>
        <w:t xml:space="preserve">País: </w:t>
      </w:r>
      <w:r w:rsidR="00977C52">
        <w:rPr>
          <w:rFonts w:ascii="Calibri" w:hAnsi="Calibri" w:cs="Calibri"/>
          <w:b/>
          <w:sz w:val="22"/>
          <w:szCs w:val="22"/>
        </w:rPr>
        <w:t xml:space="preserve">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r w:rsidRPr="000549D1">
        <w:rPr>
          <w:rFonts w:ascii="Calibri" w:hAnsi="Calibri" w:cs="Calibri"/>
          <w:sz w:val="22"/>
          <w:szCs w:val="22"/>
        </w:rPr>
        <w:t xml:space="preserve">  </w:t>
      </w:r>
      <w:r w:rsidRPr="000549D1">
        <w:rPr>
          <w:rFonts w:ascii="Calibri" w:hAnsi="Calibri" w:cs="Calibri"/>
          <w:b/>
          <w:sz w:val="22"/>
          <w:szCs w:val="22"/>
        </w:rPr>
        <w:t>C. Autónoma</w:t>
      </w:r>
      <w:r w:rsidRPr="000549D1">
        <w:rPr>
          <w:rFonts w:ascii="Calibri" w:hAnsi="Calibri" w:cs="Calibri"/>
          <w:sz w:val="22"/>
          <w:szCs w:val="22"/>
        </w:rPr>
        <w:t xml:space="preserve">: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3682761D" w14:textId="498288F9" w:rsidR="007F57B6" w:rsidRPr="000549D1" w:rsidRDefault="007F57B6" w:rsidP="007F57B6">
      <w:pPr>
        <w:spacing w:line="360" w:lineRule="auto"/>
        <w:jc w:val="both"/>
        <w:rPr>
          <w:rFonts w:ascii="Calibri" w:hAnsi="Calibri" w:cs="Calibri"/>
          <w:sz w:val="22"/>
          <w:szCs w:val="22"/>
        </w:rPr>
      </w:pPr>
      <w:r w:rsidRPr="000549D1">
        <w:rPr>
          <w:rFonts w:ascii="Calibri" w:hAnsi="Calibri" w:cs="Calibri"/>
          <w:b/>
          <w:sz w:val="22"/>
          <w:szCs w:val="22"/>
        </w:rPr>
        <w:t xml:space="preserve">Provincia: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r w:rsidRPr="000549D1">
        <w:rPr>
          <w:rFonts w:ascii="Calibri" w:hAnsi="Calibri" w:cs="Calibri"/>
          <w:b/>
          <w:sz w:val="22"/>
          <w:szCs w:val="22"/>
        </w:rPr>
        <w:t xml:space="preserve">  Municipio</w:t>
      </w:r>
      <w:r w:rsidRPr="000549D1">
        <w:rPr>
          <w:rFonts w:ascii="Calibri" w:hAnsi="Calibri" w:cs="Calibri"/>
          <w:sz w:val="22"/>
          <w:szCs w:val="22"/>
        </w:rPr>
        <w:t xml:space="preserve">: </w:t>
      </w:r>
      <w:r w:rsidR="00977C52">
        <w:rPr>
          <w:rFonts w:ascii="Calibri" w:hAnsi="Calibri" w:cs="Calibri"/>
          <w:sz w:val="22"/>
          <w:szCs w:val="22"/>
        </w:rPr>
        <w:t xml:space="preserve">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45F9F9AC" w14:textId="6323F7FC" w:rsidR="007F57B6" w:rsidRPr="000549D1" w:rsidRDefault="007F57B6" w:rsidP="007F57B6">
      <w:pPr>
        <w:spacing w:after="120" w:line="360" w:lineRule="auto"/>
        <w:jc w:val="both"/>
        <w:rPr>
          <w:rFonts w:ascii="Calibri" w:hAnsi="Calibri" w:cs="Calibri"/>
          <w:sz w:val="22"/>
          <w:szCs w:val="22"/>
        </w:rPr>
      </w:pPr>
      <w:r w:rsidRPr="000549D1">
        <w:rPr>
          <w:rFonts w:ascii="Calibri" w:hAnsi="Calibri" w:cs="Calibri"/>
          <w:b/>
          <w:sz w:val="22"/>
          <w:szCs w:val="22"/>
        </w:rPr>
        <w:t>Importado</w:t>
      </w:r>
      <w:r w:rsidR="00BB286B" w:rsidRPr="00BB286B">
        <w:rPr>
          <w:rFonts w:ascii="Calibri" w:hAnsi="Calibri" w:cs="Calibri"/>
          <w:b/>
          <w:sz w:val="20"/>
          <w:szCs w:val="20"/>
          <w:vertAlign w:val="superscript"/>
        </w:rPr>
        <w:t>4</w:t>
      </w:r>
      <w:r w:rsidRPr="000549D1">
        <w:rPr>
          <w:rFonts w:ascii="Calibri" w:hAnsi="Calibri" w:cs="Calibri"/>
          <w:b/>
          <w:sz w:val="22"/>
          <w:szCs w:val="22"/>
        </w:rPr>
        <w:t xml:space="preserve">:        </w:t>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p>
    <w:p w14:paraId="21EC0BBC" w14:textId="77777777" w:rsidR="007F57B6" w:rsidRPr="000549D1"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0549D1">
        <w:rPr>
          <w:rFonts w:ascii="Calibri" w:hAnsi="Calibri" w:cs="Calibri"/>
          <w:b/>
          <w:sz w:val="22"/>
          <w:szCs w:val="22"/>
        </w:rPr>
        <w:t>DATOS DE LABORATORIO</w:t>
      </w:r>
    </w:p>
    <w:p w14:paraId="778AF360" w14:textId="2EF26C7E" w:rsidR="007F57B6" w:rsidRDefault="007F57B6" w:rsidP="007F57B6">
      <w:pPr>
        <w:spacing w:before="120" w:line="360" w:lineRule="auto"/>
        <w:jc w:val="both"/>
        <w:rPr>
          <w:rFonts w:ascii="Calibri" w:hAnsi="Calibri" w:cs="Arial"/>
          <w:sz w:val="22"/>
          <w:szCs w:val="22"/>
        </w:rPr>
      </w:pPr>
      <w:r w:rsidRPr="000549D1">
        <w:rPr>
          <w:rFonts w:ascii="Calibri" w:hAnsi="Calibri" w:cs="Calibri"/>
          <w:b/>
          <w:sz w:val="22"/>
          <w:szCs w:val="22"/>
        </w:rPr>
        <w:t xml:space="preserve">Fecha de diagnóstico de laboratorio </w:t>
      </w:r>
      <w:r w:rsidRPr="000549D1">
        <w:rPr>
          <w:rFonts w:ascii="Calibri" w:hAnsi="Calibri" w:cs="Calibri"/>
          <w:sz w:val="22"/>
          <w:szCs w:val="22"/>
        </w:rPr>
        <w:t>(fecha del primer resultado concluyente</w:t>
      </w:r>
      <w:r>
        <w:rPr>
          <w:rFonts w:ascii="Calibri" w:hAnsi="Calibri" w:cs="Calibri"/>
          <w:sz w:val="22"/>
          <w:szCs w:val="22"/>
        </w:rPr>
        <w:t xml:space="preserve"> (ver algoritmos</w:t>
      </w:r>
      <w:r w:rsidRPr="000549D1">
        <w:rPr>
          <w:rFonts w:ascii="Calibri" w:hAnsi="Calibri" w:cs="Calibri"/>
          <w:sz w:val="22"/>
          <w:szCs w:val="22"/>
        </w:rPr>
        <w:t>)</w:t>
      </w:r>
      <w:r w:rsidR="00BB286B" w:rsidRPr="00BB286B">
        <w:rPr>
          <w:rFonts w:ascii="Calibri" w:hAnsi="Calibri" w:cs="Calibri"/>
          <w:b/>
          <w:sz w:val="20"/>
          <w:szCs w:val="20"/>
          <w:vertAlign w:val="superscript"/>
        </w:rPr>
        <w:t>5</w:t>
      </w:r>
      <w:r w:rsidRPr="000549D1">
        <w:rPr>
          <w:rFonts w:ascii="Calibri" w:hAnsi="Calibri" w:cs="Calibri"/>
          <w:sz w:val="22"/>
          <w:szCs w:val="22"/>
        </w:rPr>
        <w:t>:</w:t>
      </w:r>
      <w:r w:rsidRPr="000549D1">
        <w:rPr>
          <w:rFonts w:ascii="Calibri" w:hAnsi="Calibri" w:cs="Calibri"/>
          <w:b/>
          <w:sz w:val="22"/>
          <w:szCs w:val="22"/>
        </w:rPr>
        <w:t xml:space="preserve"> </w:t>
      </w:r>
      <w:r w:rsidR="00977C52">
        <w:rPr>
          <w:rFonts w:ascii="Calibri" w:hAnsi="Calibri" w:cs="Calibri"/>
          <w:b/>
          <w:sz w:val="22"/>
          <w:szCs w:val="22"/>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28A7A00A" w14:textId="13FC052B" w:rsidR="007F57B6" w:rsidRDefault="007F57B6" w:rsidP="007F57B6">
      <w:pPr>
        <w:jc w:val="both"/>
        <w:rPr>
          <w:rFonts w:ascii="Calibri" w:hAnsi="Calibri" w:cs="Calibri"/>
          <w:bCs/>
          <w:sz w:val="22"/>
          <w:szCs w:val="22"/>
        </w:rPr>
      </w:pPr>
      <w:r w:rsidRPr="000549D1">
        <w:rPr>
          <w:rFonts w:ascii="Calibri" w:hAnsi="Calibri" w:cs="Calibri"/>
          <w:b/>
          <w:bCs/>
          <w:sz w:val="22"/>
          <w:szCs w:val="22"/>
        </w:rPr>
        <w:t>Agente causal</w:t>
      </w:r>
      <w:r w:rsidR="00BB286B" w:rsidRPr="00BB286B">
        <w:rPr>
          <w:rFonts w:ascii="Calibri" w:hAnsi="Calibri" w:cs="Calibri"/>
          <w:b/>
          <w:sz w:val="20"/>
          <w:szCs w:val="20"/>
          <w:vertAlign w:val="superscript"/>
        </w:rPr>
        <w:t>6</w:t>
      </w:r>
      <w:r w:rsidRPr="000549D1">
        <w:rPr>
          <w:rFonts w:ascii="Calibri" w:hAnsi="Calibri" w:cs="Calibri"/>
          <w:b/>
          <w:bCs/>
          <w:sz w:val="22"/>
          <w:szCs w:val="22"/>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r w:rsidRPr="000549D1">
        <w:rPr>
          <w:rFonts w:ascii="Calibri" w:hAnsi="Calibri" w:cs="Calibri"/>
          <w:bCs/>
          <w:sz w:val="22"/>
          <w:szCs w:val="22"/>
        </w:rPr>
        <w:t>Virus del Sarampión</w:t>
      </w:r>
    </w:p>
    <w:p w14:paraId="41B36458" w14:textId="77777777" w:rsidR="007F57B6" w:rsidRDefault="007F57B6" w:rsidP="007F57B6">
      <w:pPr>
        <w:jc w:val="both"/>
        <w:rPr>
          <w:rFonts w:ascii="Calibri" w:hAnsi="Calibri" w:cs="Calibri"/>
          <w:bCs/>
          <w:sz w:val="22"/>
          <w:szCs w:val="22"/>
        </w:rPr>
      </w:pPr>
    </w:p>
    <w:p w14:paraId="1A1D4D1A" w14:textId="77777777" w:rsidR="007F57B6" w:rsidRPr="0015557C" w:rsidRDefault="007F57B6" w:rsidP="007F57B6">
      <w:pPr>
        <w:jc w:val="both"/>
        <w:rPr>
          <w:rFonts w:ascii="Calibri" w:hAnsi="Calibri" w:cs="Calibri"/>
          <w:b/>
          <w:bCs/>
          <w:sz w:val="22"/>
          <w:szCs w:val="22"/>
        </w:rPr>
      </w:pPr>
      <w:r>
        <w:rPr>
          <w:rFonts w:ascii="Calibri" w:hAnsi="Calibri" w:cs="Calibri"/>
          <w:b/>
          <w:bCs/>
          <w:sz w:val="22"/>
          <w:szCs w:val="22"/>
        </w:rPr>
        <w:t>ANÁLISIS GENÓMICO</w:t>
      </w:r>
    </w:p>
    <w:p w14:paraId="71239CB5" w14:textId="77777777" w:rsidR="007F57B6" w:rsidRPr="000549D1" w:rsidRDefault="007F57B6" w:rsidP="007F57B6">
      <w:pPr>
        <w:spacing w:before="120" w:line="360" w:lineRule="auto"/>
        <w:jc w:val="both"/>
        <w:rPr>
          <w:rFonts w:ascii="Calibri" w:hAnsi="Calibri" w:cs="Calibri"/>
          <w:sz w:val="22"/>
          <w:szCs w:val="22"/>
        </w:rPr>
      </w:pPr>
      <w:r w:rsidRPr="000549D1">
        <w:rPr>
          <w:rFonts w:ascii="Calibri" w:hAnsi="Calibri" w:cs="Calibri"/>
          <w:b/>
          <w:sz w:val="22"/>
          <w:szCs w:val="22"/>
        </w:rPr>
        <w:t xml:space="preserve">Genotipo </w:t>
      </w:r>
      <w:r w:rsidRPr="000549D1">
        <w:rPr>
          <w:rFonts w:ascii="Calibri" w:hAnsi="Calibri" w:cs="Calibri"/>
          <w:sz w:val="22"/>
          <w:szCs w:val="22"/>
        </w:rPr>
        <w:t>(marcar una de las siguientes opciones):</w:t>
      </w:r>
    </w:p>
    <w:p w14:paraId="7E3FC9C8" w14:textId="77777777" w:rsidR="007F57B6" w:rsidRDefault="007F57B6" w:rsidP="007F57B6">
      <w:pPr>
        <w:spacing w:after="100"/>
        <w:jc w:val="both"/>
        <w:rPr>
          <w:rFonts w:ascii="Calibri" w:hAnsi="Calibri" w:cs="Calibri"/>
          <w:sz w:val="22"/>
          <w:szCs w:val="22"/>
          <w:lang w:val="en-US"/>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A</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D1</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D7</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F</w:t>
      </w:r>
    </w:p>
    <w:p w14:paraId="702CEB93" w14:textId="77777777" w:rsidR="007F57B6" w:rsidRPr="000549D1" w:rsidRDefault="007F57B6" w:rsidP="007F57B6">
      <w:pPr>
        <w:spacing w:after="100"/>
        <w:jc w:val="both"/>
        <w:rPr>
          <w:rFonts w:ascii="Calibri" w:hAnsi="Calibri" w:cs="Calibri"/>
          <w:sz w:val="22"/>
          <w:szCs w:val="22"/>
          <w:lang w:val="en-US"/>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B1 </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D2</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D8 </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G1</w:t>
      </w:r>
    </w:p>
    <w:p w14:paraId="0656523A" w14:textId="77777777" w:rsidR="007F57B6" w:rsidRPr="000549D1" w:rsidRDefault="007F57B6" w:rsidP="007F57B6">
      <w:pPr>
        <w:spacing w:before="100" w:after="100"/>
        <w:jc w:val="both"/>
        <w:rPr>
          <w:rFonts w:ascii="Calibri" w:hAnsi="Calibri" w:cs="Calibri"/>
          <w:sz w:val="22"/>
          <w:szCs w:val="22"/>
          <w:lang w:val="en-US"/>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B2</w:t>
      </w:r>
      <w:r w:rsidRPr="00C368CC">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D3</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D9</w:t>
      </w:r>
      <w:r>
        <w:rPr>
          <w:rFonts w:ascii="Calibri" w:hAnsi="Calibri" w:cs="Calibri"/>
          <w:sz w:val="22"/>
          <w:szCs w:val="22"/>
          <w:lang w:val="en-US"/>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en-US"/>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en-US"/>
        </w:rPr>
        <w:t xml:space="preserve"> G2</w:t>
      </w:r>
    </w:p>
    <w:p w14:paraId="389D3D3C" w14:textId="77777777" w:rsidR="007F57B6" w:rsidRPr="000549D1" w:rsidRDefault="007F57B6" w:rsidP="007F57B6">
      <w:pPr>
        <w:spacing w:before="100" w:after="100"/>
        <w:jc w:val="both"/>
        <w:rPr>
          <w:rFonts w:ascii="Calibri" w:hAnsi="Calibri" w:cs="Calibri"/>
          <w:sz w:val="22"/>
          <w:szCs w:val="22"/>
          <w:lang w:val="pt-BR"/>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B3</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D4</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lang w:val="pt-BR"/>
        </w:rPr>
        <w:t xml:space="preserve"> D10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G3</w:t>
      </w:r>
    </w:p>
    <w:p w14:paraId="0342E930" w14:textId="77777777" w:rsidR="007F57B6" w:rsidRPr="000549D1" w:rsidRDefault="007F57B6" w:rsidP="007F57B6">
      <w:pPr>
        <w:spacing w:before="100" w:after="100"/>
        <w:jc w:val="both"/>
        <w:rPr>
          <w:rFonts w:ascii="Calibri" w:hAnsi="Calibri" w:cs="Calibri"/>
          <w:sz w:val="22"/>
          <w:szCs w:val="22"/>
          <w:lang w:val="pt-BR"/>
        </w:rPr>
      </w:pPr>
      <w:r w:rsidRPr="000549D1">
        <w:rPr>
          <w:rFonts w:ascii="Calibri" w:hAnsi="Calibri" w:cs="Calibri"/>
          <w:sz w:val="22"/>
          <w:szCs w:val="22"/>
        </w:rPr>
        <w:lastRenderedPageBreak/>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C1</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lang w:val="pt-BR"/>
        </w:rPr>
        <w:t xml:space="preserve"> D5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D11</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H1</w:t>
      </w:r>
    </w:p>
    <w:p w14:paraId="38F8875E" w14:textId="38D41010" w:rsidR="007F57B6" w:rsidRDefault="007F57B6" w:rsidP="007F57B6">
      <w:pPr>
        <w:spacing w:before="100" w:after="200"/>
        <w:jc w:val="both"/>
        <w:rPr>
          <w:rFonts w:ascii="Calibri" w:hAnsi="Calibri" w:cs="Calibri"/>
          <w:sz w:val="22"/>
          <w:szCs w:val="22"/>
          <w:lang w:val="pt-BR"/>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C2</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lang w:val="pt-BR"/>
        </w:rPr>
        <w:t xml:space="preserve"> D6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E       </w:t>
      </w:r>
      <w:r>
        <w:rPr>
          <w:rFonts w:ascii="Calibri" w:hAnsi="Calibri" w:cs="Calibri"/>
          <w:sz w:val="22"/>
          <w:szCs w:val="22"/>
          <w:lang w:val="pt-BR"/>
        </w:rPr>
        <w:t xml:space="preserve">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lang w:val="pt-BR"/>
        </w:rPr>
        <w:t xml:space="preserve"> H2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lang w:val="pt-BR"/>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lang w:val="pt-BR"/>
        </w:rPr>
        <w:t xml:space="preserve"> </w:t>
      </w:r>
      <w:r>
        <w:rPr>
          <w:rFonts w:ascii="Calibri" w:hAnsi="Calibri" w:cs="Calibri"/>
          <w:sz w:val="22"/>
          <w:szCs w:val="22"/>
          <w:lang w:val="pt-BR"/>
        </w:rPr>
        <w:t>No tipable</w:t>
      </w:r>
    </w:p>
    <w:p w14:paraId="6B356AB5" w14:textId="7B4B8987" w:rsidR="00977C52" w:rsidRDefault="00977C52" w:rsidP="007F57B6">
      <w:pPr>
        <w:jc w:val="both"/>
        <w:rPr>
          <w:rFonts w:ascii="Calibri" w:hAnsi="Calibri" w:cs="Calibri"/>
          <w:bCs/>
          <w:sz w:val="22"/>
          <w:szCs w:val="22"/>
        </w:rPr>
      </w:pPr>
    </w:p>
    <w:tbl>
      <w:tblPr>
        <w:tblpPr w:leftFromText="141" w:rightFromText="141" w:vertAnchor="text" w:horzAnchor="page" w:tblpX="1128" w:tblpY="107"/>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490"/>
        <w:gridCol w:w="1487"/>
        <w:gridCol w:w="1559"/>
        <w:gridCol w:w="767"/>
        <w:gridCol w:w="516"/>
        <w:gridCol w:w="563"/>
        <w:gridCol w:w="563"/>
        <w:gridCol w:w="1985"/>
      </w:tblGrid>
      <w:tr w:rsidR="009B58D5" w:rsidRPr="009B58D5" w14:paraId="03D1F72D" w14:textId="77777777" w:rsidTr="006E4D63">
        <w:tc>
          <w:tcPr>
            <w:tcW w:w="921" w:type="dxa"/>
            <w:vMerge w:val="restart"/>
            <w:shd w:val="pct10" w:color="auto" w:fill="auto"/>
            <w:vAlign w:val="center"/>
          </w:tcPr>
          <w:p w14:paraId="7D0AB335"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Tipo</w:t>
            </w:r>
          </w:p>
          <w:p w14:paraId="1E89E4C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Muestra</w:t>
            </w:r>
          </w:p>
        </w:tc>
        <w:tc>
          <w:tcPr>
            <w:tcW w:w="4536" w:type="dxa"/>
            <w:gridSpan w:val="3"/>
            <w:shd w:val="pct10" w:color="auto" w:fill="auto"/>
            <w:vAlign w:val="center"/>
          </w:tcPr>
          <w:p w14:paraId="2B19743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Fecha de</w:t>
            </w:r>
          </w:p>
        </w:tc>
        <w:tc>
          <w:tcPr>
            <w:tcW w:w="767" w:type="dxa"/>
            <w:vMerge w:val="restart"/>
            <w:shd w:val="pct10" w:color="auto" w:fill="auto"/>
            <w:vAlign w:val="center"/>
          </w:tcPr>
          <w:p w14:paraId="0A8B387F" w14:textId="703271CC" w:rsidR="009B58D5" w:rsidRPr="009B58D5" w:rsidRDefault="009B58D5" w:rsidP="00BB286B">
            <w:pPr>
              <w:spacing w:before="40" w:after="40"/>
              <w:jc w:val="center"/>
              <w:rPr>
                <w:rFonts w:ascii="Calibri" w:hAnsi="Calibri" w:cs="Calibri"/>
                <w:b/>
                <w:bCs/>
                <w:sz w:val="16"/>
                <w:szCs w:val="16"/>
              </w:rPr>
            </w:pPr>
            <w:r w:rsidRPr="009B58D5">
              <w:rPr>
                <w:rFonts w:ascii="Calibri" w:hAnsi="Calibri" w:cs="Calibri"/>
                <w:b/>
                <w:bCs/>
                <w:sz w:val="16"/>
                <w:szCs w:val="16"/>
              </w:rPr>
              <w:t>Laboratorio</w:t>
            </w:r>
            <w:r w:rsidR="00BB286B" w:rsidRPr="00BB286B">
              <w:rPr>
                <w:rFonts w:ascii="Calibri" w:hAnsi="Calibri" w:cs="Calibri"/>
                <w:b/>
                <w:sz w:val="20"/>
                <w:szCs w:val="20"/>
                <w:vertAlign w:val="superscript"/>
              </w:rPr>
              <w:t>7</w:t>
            </w:r>
          </w:p>
        </w:tc>
        <w:tc>
          <w:tcPr>
            <w:tcW w:w="3627" w:type="dxa"/>
            <w:gridSpan w:val="4"/>
            <w:shd w:val="pct10" w:color="auto" w:fill="auto"/>
            <w:vAlign w:val="center"/>
          </w:tcPr>
          <w:p w14:paraId="1A03188F" w14:textId="5A449F89" w:rsidR="009B58D5" w:rsidRPr="009B58D5" w:rsidRDefault="009B58D5" w:rsidP="00BB286B">
            <w:pPr>
              <w:spacing w:before="40" w:after="40"/>
              <w:jc w:val="center"/>
              <w:rPr>
                <w:rFonts w:ascii="Calibri" w:hAnsi="Calibri" w:cs="Calibri"/>
                <w:b/>
                <w:bCs/>
                <w:sz w:val="16"/>
                <w:szCs w:val="16"/>
              </w:rPr>
            </w:pPr>
            <w:r w:rsidRPr="009B58D5">
              <w:rPr>
                <w:rFonts w:ascii="Calibri" w:hAnsi="Calibri" w:cs="Calibri"/>
                <w:b/>
                <w:bCs/>
                <w:sz w:val="16"/>
                <w:szCs w:val="16"/>
              </w:rPr>
              <w:t>Resultados</w:t>
            </w:r>
            <w:r w:rsidR="00BB286B" w:rsidRPr="00BB286B">
              <w:rPr>
                <w:rFonts w:ascii="Calibri" w:hAnsi="Calibri" w:cs="Calibri"/>
                <w:b/>
                <w:sz w:val="20"/>
                <w:szCs w:val="20"/>
                <w:vertAlign w:val="superscript"/>
              </w:rPr>
              <w:t>8</w:t>
            </w:r>
          </w:p>
        </w:tc>
      </w:tr>
      <w:tr w:rsidR="009B58D5" w:rsidRPr="009B58D5" w14:paraId="6D70F70E" w14:textId="77777777" w:rsidTr="006E4D63">
        <w:tc>
          <w:tcPr>
            <w:tcW w:w="921" w:type="dxa"/>
            <w:vMerge/>
            <w:tcBorders>
              <w:bottom w:val="single" w:sz="4" w:space="0" w:color="auto"/>
            </w:tcBorders>
            <w:shd w:val="pct10" w:color="auto" w:fill="auto"/>
            <w:vAlign w:val="center"/>
          </w:tcPr>
          <w:p w14:paraId="290428EE" w14:textId="77777777" w:rsidR="009B58D5" w:rsidRPr="009B58D5" w:rsidRDefault="009B58D5" w:rsidP="006E4D63">
            <w:pPr>
              <w:spacing w:before="40" w:after="40"/>
              <w:jc w:val="center"/>
              <w:rPr>
                <w:rFonts w:ascii="Calibri" w:hAnsi="Calibri" w:cs="Calibri"/>
                <w:b/>
                <w:bCs/>
                <w:sz w:val="16"/>
                <w:szCs w:val="16"/>
              </w:rPr>
            </w:pPr>
          </w:p>
        </w:tc>
        <w:tc>
          <w:tcPr>
            <w:tcW w:w="1490" w:type="dxa"/>
            <w:tcBorders>
              <w:right w:val="single" w:sz="4" w:space="0" w:color="808080"/>
            </w:tcBorders>
            <w:shd w:val="pct10" w:color="auto" w:fill="auto"/>
            <w:vAlign w:val="center"/>
          </w:tcPr>
          <w:p w14:paraId="1FA2F30D"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Toma de    muestra</w:t>
            </w:r>
          </w:p>
        </w:tc>
        <w:tc>
          <w:tcPr>
            <w:tcW w:w="1487" w:type="dxa"/>
            <w:tcBorders>
              <w:left w:val="single" w:sz="4" w:space="0" w:color="808080"/>
              <w:right w:val="single" w:sz="4" w:space="0" w:color="808080"/>
            </w:tcBorders>
            <w:shd w:val="pct10" w:color="auto" w:fill="auto"/>
            <w:vAlign w:val="center"/>
          </w:tcPr>
          <w:p w14:paraId="4953033A"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Recepción en laboratorio</w:t>
            </w:r>
          </w:p>
        </w:tc>
        <w:tc>
          <w:tcPr>
            <w:tcW w:w="1559" w:type="dxa"/>
            <w:tcBorders>
              <w:left w:val="single" w:sz="4" w:space="0" w:color="808080"/>
            </w:tcBorders>
            <w:shd w:val="pct10" w:color="auto" w:fill="auto"/>
            <w:vAlign w:val="center"/>
          </w:tcPr>
          <w:p w14:paraId="10AFA92E"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Resultado de laboratorio</w:t>
            </w:r>
          </w:p>
        </w:tc>
        <w:tc>
          <w:tcPr>
            <w:tcW w:w="767" w:type="dxa"/>
            <w:vMerge/>
            <w:tcBorders>
              <w:bottom w:val="single" w:sz="4" w:space="0" w:color="auto"/>
            </w:tcBorders>
            <w:shd w:val="pct10" w:color="auto" w:fill="auto"/>
            <w:vAlign w:val="center"/>
          </w:tcPr>
          <w:p w14:paraId="3DFA0CC6" w14:textId="77777777" w:rsidR="009B58D5" w:rsidRPr="009B58D5" w:rsidRDefault="009B58D5" w:rsidP="006E4D63">
            <w:pPr>
              <w:spacing w:before="40" w:after="40"/>
              <w:jc w:val="center"/>
              <w:rPr>
                <w:rFonts w:ascii="Calibri" w:hAnsi="Calibri" w:cs="Calibri"/>
                <w:b/>
                <w:bCs/>
                <w:sz w:val="16"/>
                <w:szCs w:val="16"/>
              </w:rPr>
            </w:pPr>
          </w:p>
        </w:tc>
        <w:tc>
          <w:tcPr>
            <w:tcW w:w="516" w:type="dxa"/>
            <w:shd w:val="pct10" w:color="auto" w:fill="auto"/>
            <w:vAlign w:val="center"/>
          </w:tcPr>
          <w:p w14:paraId="3CC8D13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IgG</w:t>
            </w:r>
          </w:p>
        </w:tc>
        <w:tc>
          <w:tcPr>
            <w:tcW w:w="563" w:type="dxa"/>
            <w:shd w:val="pct10" w:color="auto" w:fill="auto"/>
            <w:vAlign w:val="center"/>
          </w:tcPr>
          <w:p w14:paraId="7F0ED0D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IgM</w:t>
            </w:r>
          </w:p>
        </w:tc>
        <w:tc>
          <w:tcPr>
            <w:tcW w:w="563" w:type="dxa"/>
            <w:shd w:val="pct10" w:color="auto" w:fill="auto"/>
            <w:vAlign w:val="center"/>
          </w:tcPr>
          <w:p w14:paraId="766DD7B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RT -PCR **</w:t>
            </w:r>
          </w:p>
        </w:tc>
        <w:tc>
          <w:tcPr>
            <w:tcW w:w="1985" w:type="dxa"/>
            <w:tcBorders>
              <w:bottom w:val="single" w:sz="4" w:space="0" w:color="auto"/>
            </w:tcBorders>
            <w:shd w:val="pct10" w:color="auto" w:fill="auto"/>
            <w:vAlign w:val="center"/>
          </w:tcPr>
          <w:p w14:paraId="6EF94FA2" w14:textId="77777777" w:rsidR="009B58D5" w:rsidRPr="009B58D5" w:rsidRDefault="009B58D5" w:rsidP="006E4D63">
            <w:pPr>
              <w:spacing w:before="40" w:after="40"/>
              <w:jc w:val="both"/>
              <w:rPr>
                <w:rFonts w:ascii="Calibri" w:hAnsi="Calibri" w:cs="Calibri"/>
                <w:b/>
                <w:bCs/>
                <w:sz w:val="16"/>
                <w:szCs w:val="16"/>
              </w:rPr>
            </w:pPr>
            <w:r w:rsidRPr="009B58D5">
              <w:rPr>
                <w:rFonts w:ascii="Calibri" w:hAnsi="Calibri" w:cs="Calibri"/>
                <w:b/>
                <w:bCs/>
                <w:sz w:val="16"/>
                <w:szCs w:val="16"/>
              </w:rPr>
              <w:t>Aislamiento</w:t>
            </w:r>
          </w:p>
        </w:tc>
      </w:tr>
      <w:tr w:rsidR="009B58D5" w:rsidRPr="009B58D5" w14:paraId="13DACE7B" w14:textId="77777777" w:rsidTr="006E4D63">
        <w:tc>
          <w:tcPr>
            <w:tcW w:w="921" w:type="dxa"/>
            <w:vMerge w:val="restart"/>
            <w:shd w:val="pct5" w:color="auto" w:fill="auto"/>
            <w:vAlign w:val="center"/>
          </w:tcPr>
          <w:p w14:paraId="21C2C202" w14:textId="77777777" w:rsidR="009B58D5" w:rsidRPr="009B58D5" w:rsidRDefault="009B58D5" w:rsidP="006E4D63">
            <w:pPr>
              <w:spacing w:before="40" w:after="40"/>
              <w:jc w:val="both"/>
              <w:rPr>
                <w:rFonts w:ascii="Calibri" w:hAnsi="Calibri" w:cs="Calibri"/>
                <w:b/>
                <w:bCs/>
                <w:sz w:val="16"/>
                <w:szCs w:val="16"/>
              </w:rPr>
            </w:pPr>
            <w:r w:rsidRPr="009B58D5">
              <w:rPr>
                <w:rFonts w:ascii="Calibri" w:hAnsi="Calibri" w:cs="Calibri"/>
                <w:b/>
                <w:bCs/>
                <w:sz w:val="16"/>
                <w:szCs w:val="16"/>
              </w:rPr>
              <w:t xml:space="preserve">Suero 1º *                                                                                                                                                           </w:t>
            </w:r>
          </w:p>
        </w:tc>
        <w:tc>
          <w:tcPr>
            <w:tcW w:w="1490" w:type="dxa"/>
            <w:tcBorders>
              <w:bottom w:val="single" w:sz="2" w:space="0" w:color="808080"/>
              <w:right w:val="single" w:sz="4" w:space="0" w:color="808080"/>
            </w:tcBorders>
            <w:vAlign w:val="center"/>
          </w:tcPr>
          <w:p w14:paraId="47998C2F"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left w:val="single" w:sz="4" w:space="0" w:color="808080"/>
              <w:bottom w:val="single" w:sz="2" w:space="0" w:color="808080"/>
              <w:right w:val="single" w:sz="4" w:space="0" w:color="808080"/>
            </w:tcBorders>
            <w:vAlign w:val="center"/>
          </w:tcPr>
          <w:p w14:paraId="68A3CF8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left w:val="single" w:sz="4" w:space="0" w:color="808080"/>
              <w:bottom w:val="single" w:sz="2" w:space="0" w:color="808080"/>
            </w:tcBorders>
            <w:vAlign w:val="center"/>
          </w:tcPr>
          <w:p w14:paraId="6F5D2975"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bottom w:val="single" w:sz="2" w:space="0" w:color="808080"/>
            </w:tcBorders>
            <w:shd w:val="pct5" w:color="auto" w:fill="auto"/>
            <w:vAlign w:val="center"/>
          </w:tcPr>
          <w:p w14:paraId="640C6F4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No LNR</w:t>
            </w:r>
          </w:p>
        </w:tc>
        <w:tc>
          <w:tcPr>
            <w:tcW w:w="516" w:type="dxa"/>
            <w:tcBorders>
              <w:bottom w:val="single" w:sz="2" w:space="0" w:color="808080"/>
            </w:tcBorders>
            <w:vAlign w:val="center"/>
          </w:tcPr>
          <w:p w14:paraId="4C15E7B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r w:rsidRPr="009B58D5">
              <w:rPr>
                <w:rFonts w:ascii="Calibri" w:hAnsi="Calibri"/>
                <w:noProof/>
                <w:sz w:val="16"/>
                <w:szCs w:val="16"/>
              </w:rPr>
              <w:t> </w:t>
            </w:r>
          </w:p>
        </w:tc>
        <w:tc>
          <w:tcPr>
            <w:tcW w:w="563" w:type="dxa"/>
            <w:tcBorders>
              <w:bottom w:val="single" w:sz="2" w:space="0" w:color="808080"/>
            </w:tcBorders>
            <w:vAlign w:val="center"/>
          </w:tcPr>
          <w:p w14:paraId="7F6700B0"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bottom w:val="single" w:sz="2" w:space="0" w:color="808080"/>
            </w:tcBorders>
            <w:vAlign w:val="center"/>
          </w:tcPr>
          <w:p w14:paraId="2D925C65"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bottom w:val="single" w:sz="2" w:space="0" w:color="808080"/>
            </w:tcBorders>
            <w:shd w:val="clear" w:color="auto" w:fill="C0C0C0"/>
            <w:vAlign w:val="center"/>
          </w:tcPr>
          <w:p w14:paraId="62EF5D4A"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15AC38CA" w14:textId="77777777" w:rsidTr="006E4D63">
        <w:tc>
          <w:tcPr>
            <w:tcW w:w="921" w:type="dxa"/>
            <w:vMerge/>
            <w:shd w:val="pct5" w:color="auto" w:fill="auto"/>
            <w:vAlign w:val="center"/>
          </w:tcPr>
          <w:p w14:paraId="4C2FFC0E" w14:textId="77777777" w:rsidR="009B58D5" w:rsidRPr="009B58D5" w:rsidRDefault="009B58D5" w:rsidP="006E4D63">
            <w:pPr>
              <w:spacing w:before="40" w:after="40"/>
              <w:jc w:val="both"/>
              <w:rPr>
                <w:rFonts w:ascii="Calibri" w:hAnsi="Calibri" w:cs="Calibri"/>
                <w:b/>
                <w:bCs/>
                <w:sz w:val="16"/>
                <w:szCs w:val="16"/>
              </w:rPr>
            </w:pPr>
          </w:p>
        </w:tc>
        <w:tc>
          <w:tcPr>
            <w:tcW w:w="1490" w:type="dxa"/>
            <w:tcBorders>
              <w:top w:val="single" w:sz="2" w:space="0" w:color="808080"/>
              <w:right w:val="single" w:sz="4" w:space="0" w:color="808080"/>
            </w:tcBorders>
            <w:vAlign w:val="center"/>
          </w:tcPr>
          <w:p w14:paraId="67E587D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top w:val="single" w:sz="2" w:space="0" w:color="808080"/>
              <w:left w:val="single" w:sz="4" w:space="0" w:color="808080"/>
              <w:right w:val="single" w:sz="4" w:space="0" w:color="808080"/>
            </w:tcBorders>
            <w:vAlign w:val="center"/>
          </w:tcPr>
          <w:p w14:paraId="6B992C6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top w:val="single" w:sz="2" w:space="0" w:color="808080"/>
              <w:left w:val="single" w:sz="4" w:space="0" w:color="808080"/>
            </w:tcBorders>
            <w:vAlign w:val="center"/>
          </w:tcPr>
          <w:p w14:paraId="6E4866F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top w:val="single" w:sz="2" w:space="0" w:color="808080"/>
            </w:tcBorders>
            <w:shd w:val="pct5" w:color="auto" w:fill="auto"/>
            <w:vAlign w:val="center"/>
          </w:tcPr>
          <w:p w14:paraId="6AA2265B"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LNR</w:t>
            </w:r>
          </w:p>
        </w:tc>
        <w:tc>
          <w:tcPr>
            <w:tcW w:w="516" w:type="dxa"/>
            <w:tcBorders>
              <w:top w:val="single" w:sz="2" w:space="0" w:color="808080"/>
            </w:tcBorders>
            <w:vAlign w:val="center"/>
          </w:tcPr>
          <w:p w14:paraId="69A6662B"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tcBorders>
            <w:vAlign w:val="center"/>
          </w:tcPr>
          <w:p w14:paraId="2FAA7C2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tcBorders>
            <w:vAlign w:val="center"/>
          </w:tcPr>
          <w:p w14:paraId="3A69B9A9"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top w:val="single" w:sz="2" w:space="0" w:color="808080"/>
            </w:tcBorders>
            <w:shd w:val="clear" w:color="auto" w:fill="C0C0C0"/>
            <w:vAlign w:val="center"/>
          </w:tcPr>
          <w:p w14:paraId="05046BE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47A4D3D2" w14:textId="77777777" w:rsidTr="006E4D63">
        <w:tc>
          <w:tcPr>
            <w:tcW w:w="921" w:type="dxa"/>
            <w:vMerge w:val="restart"/>
            <w:shd w:val="pct5" w:color="auto" w:fill="auto"/>
            <w:vAlign w:val="center"/>
          </w:tcPr>
          <w:p w14:paraId="0B0B55E2" w14:textId="77777777" w:rsidR="009B58D5" w:rsidRPr="009B58D5" w:rsidRDefault="009B58D5" w:rsidP="006E4D63">
            <w:pPr>
              <w:spacing w:before="40" w:after="40"/>
              <w:jc w:val="both"/>
              <w:rPr>
                <w:rFonts w:ascii="Calibri" w:hAnsi="Calibri" w:cs="Calibri"/>
                <w:b/>
                <w:bCs/>
                <w:sz w:val="16"/>
                <w:szCs w:val="16"/>
              </w:rPr>
            </w:pPr>
            <w:r w:rsidRPr="009B58D5">
              <w:rPr>
                <w:rFonts w:ascii="Calibri" w:hAnsi="Calibri" w:cs="Calibri"/>
                <w:b/>
                <w:bCs/>
                <w:sz w:val="16"/>
                <w:szCs w:val="16"/>
              </w:rPr>
              <w:t>Suero 2º</w:t>
            </w:r>
          </w:p>
        </w:tc>
        <w:tc>
          <w:tcPr>
            <w:tcW w:w="1490" w:type="dxa"/>
            <w:tcBorders>
              <w:bottom w:val="single" w:sz="2" w:space="0" w:color="808080"/>
              <w:right w:val="single" w:sz="4" w:space="0" w:color="808080"/>
            </w:tcBorders>
            <w:vAlign w:val="center"/>
          </w:tcPr>
          <w:p w14:paraId="4CEA70EE"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left w:val="single" w:sz="4" w:space="0" w:color="808080"/>
              <w:bottom w:val="single" w:sz="2" w:space="0" w:color="808080"/>
              <w:right w:val="single" w:sz="4" w:space="0" w:color="808080"/>
            </w:tcBorders>
            <w:vAlign w:val="center"/>
          </w:tcPr>
          <w:p w14:paraId="58FB2C48"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left w:val="single" w:sz="4" w:space="0" w:color="808080"/>
              <w:bottom w:val="single" w:sz="2" w:space="0" w:color="808080"/>
            </w:tcBorders>
            <w:vAlign w:val="center"/>
          </w:tcPr>
          <w:p w14:paraId="36DEAD7C"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bottom w:val="single" w:sz="2" w:space="0" w:color="808080"/>
            </w:tcBorders>
            <w:shd w:val="pct5" w:color="auto" w:fill="auto"/>
            <w:vAlign w:val="center"/>
          </w:tcPr>
          <w:p w14:paraId="17B23408"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No LNR</w:t>
            </w:r>
          </w:p>
        </w:tc>
        <w:tc>
          <w:tcPr>
            <w:tcW w:w="516" w:type="dxa"/>
            <w:tcBorders>
              <w:bottom w:val="single" w:sz="2" w:space="0" w:color="808080"/>
            </w:tcBorders>
            <w:vAlign w:val="center"/>
          </w:tcPr>
          <w:p w14:paraId="2A82E369"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bottom w:val="single" w:sz="2" w:space="0" w:color="808080"/>
            </w:tcBorders>
            <w:vAlign w:val="center"/>
          </w:tcPr>
          <w:p w14:paraId="7A5AF813"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bottom w:val="single" w:sz="2" w:space="0" w:color="808080"/>
            </w:tcBorders>
            <w:vAlign w:val="center"/>
          </w:tcPr>
          <w:p w14:paraId="0EEBF54E"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bottom w:val="single" w:sz="2" w:space="0" w:color="808080"/>
            </w:tcBorders>
            <w:shd w:val="clear" w:color="auto" w:fill="C0C0C0"/>
            <w:vAlign w:val="center"/>
          </w:tcPr>
          <w:p w14:paraId="0D2E635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24C33B39" w14:textId="77777777" w:rsidTr="006E4D63">
        <w:tc>
          <w:tcPr>
            <w:tcW w:w="921" w:type="dxa"/>
            <w:vMerge/>
            <w:shd w:val="pct5" w:color="auto" w:fill="auto"/>
            <w:vAlign w:val="center"/>
          </w:tcPr>
          <w:p w14:paraId="195EFE60" w14:textId="77777777" w:rsidR="009B58D5" w:rsidRPr="009B58D5" w:rsidRDefault="009B58D5" w:rsidP="006E4D63">
            <w:pPr>
              <w:spacing w:before="40" w:after="40"/>
              <w:jc w:val="both"/>
              <w:rPr>
                <w:rFonts w:ascii="Calibri" w:hAnsi="Calibri" w:cs="Calibri"/>
                <w:b/>
                <w:bCs/>
                <w:sz w:val="16"/>
                <w:szCs w:val="16"/>
              </w:rPr>
            </w:pPr>
          </w:p>
        </w:tc>
        <w:tc>
          <w:tcPr>
            <w:tcW w:w="1490" w:type="dxa"/>
            <w:tcBorders>
              <w:top w:val="single" w:sz="2" w:space="0" w:color="808080"/>
              <w:right w:val="single" w:sz="4" w:space="0" w:color="808080"/>
            </w:tcBorders>
            <w:vAlign w:val="center"/>
          </w:tcPr>
          <w:p w14:paraId="6C516F9B"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top w:val="single" w:sz="2" w:space="0" w:color="808080"/>
              <w:left w:val="single" w:sz="4" w:space="0" w:color="808080"/>
              <w:right w:val="single" w:sz="4" w:space="0" w:color="808080"/>
            </w:tcBorders>
            <w:vAlign w:val="center"/>
          </w:tcPr>
          <w:p w14:paraId="0B337922"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top w:val="single" w:sz="2" w:space="0" w:color="808080"/>
              <w:left w:val="single" w:sz="4" w:space="0" w:color="808080"/>
            </w:tcBorders>
            <w:vAlign w:val="center"/>
          </w:tcPr>
          <w:p w14:paraId="50BACF83"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top w:val="single" w:sz="2" w:space="0" w:color="808080"/>
            </w:tcBorders>
            <w:shd w:val="pct5" w:color="auto" w:fill="auto"/>
            <w:vAlign w:val="center"/>
          </w:tcPr>
          <w:p w14:paraId="29B7BD5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LNR</w:t>
            </w:r>
          </w:p>
        </w:tc>
        <w:tc>
          <w:tcPr>
            <w:tcW w:w="516" w:type="dxa"/>
            <w:tcBorders>
              <w:top w:val="single" w:sz="2" w:space="0" w:color="808080"/>
              <w:bottom w:val="single" w:sz="4" w:space="0" w:color="auto"/>
            </w:tcBorders>
            <w:vAlign w:val="center"/>
          </w:tcPr>
          <w:p w14:paraId="08E789E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bottom w:val="single" w:sz="4" w:space="0" w:color="auto"/>
            </w:tcBorders>
            <w:vAlign w:val="center"/>
          </w:tcPr>
          <w:p w14:paraId="35A2077C"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tcBorders>
            <w:vAlign w:val="center"/>
          </w:tcPr>
          <w:p w14:paraId="2405EC1A"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top w:val="single" w:sz="2" w:space="0" w:color="808080"/>
            </w:tcBorders>
            <w:shd w:val="clear" w:color="auto" w:fill="C0C0C0"/>
            <w:vAlign w:val="center"/>
          </w:tcPr>
          <w:p w14:paraId="123F62F0"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03E81A9B" w14:textId="77777777" w:rsidTr="006E4D63">
        <w:tc>
          <w:tcPr>
            <w:tcW w:w="921" w:type="dxa"/>
            <w:vMerge w:val="restart"/>
            <w:shd w:val="pct5" w:color="auto" w:fill="auto"/>
            <w:vAlign w:val="center"/>
          </w:tcPr>
          <w:p w14:paraId="70C3CFB9" w14:textId="77777777" w:rsidR="009B58D5" w:rsidRPr="009B58D5" w:rsidRDefault="009B58D5" w:rsidP="006E4D63">
            <w:pPr>
              <w:spacing w:before="40" w:after="40"/>
              <w:jc w:val="both"/>
              <w:rPr>
                <w:rFonts w:ascii="Calibri" w:hAnsi="Calibri" w:cs="Calibri"/>
                <w:b/>
                <w:bCs/>
                <w:sz w:val="16"/>
                <w:szCs w:val="16"/>
              </w:rPr>
            </w:pPr>
            <w:r w:rsidRPr="009B58D5">
              <w:rPr>
                <w:rFonts w:ascii="Calibri" w:hAnsi="Calibri" w:cs="Calibri"/>
                <w:b/>
                <w:bCs/>
                <w:sz w:val="16"/>
                <w:szCs w:val="16"/>
              </w:rPr>
              <w:t>Orina</w:t>
            </w:r>
          </w:p>
        </w:tc>
        <w:tc>
          <w:tcPr>
            <w:tcW w:w="1490" w:type="dxa"/>
            <w:tcBorders>
              <w:bottom w:val="single" w:sz="2" w:space="0" w:color="808080"/>
              <w:right w:val="single" w:sz="4" w:space="0" w:color="808080"/>
            </w:tcBorders>
            <w:vAlign w:val="center"/>
          </w:tcPr>
          <w:p w14:paraId="2304DA2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left w:val="single" w:sz="4" w:space="0" w:color="808080"/>
              <w:bottom w:val="single" w:sz="2" w:space="0" w:color="808080"/>
              <w:right w:val="single" w:sz="4" w:space="0" w:color="808080"/>
            </w:tcBorders>
            <w:vAlign w:val="center"/>
          </w:tcPr>
          <w:p w14:paraId="0C30E973"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left w:val="single" w:sz="4" w:space="0" w:color="808080"/>
              <w:bottom w:val="single" w:sz="2" w:space="0" w:color="808080"/>
            </w:tcBorders>
            <w:vAlign w:val="center"/>
          </w:tcPr>
          <w:p w14:paraId="4B78A2DD"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bottom w:val="single" w:sz="2" w:space="0" w:color="808080"/>
            </w:tcBorders>
            <w:shd w:val="pct5" w:color="auto" w:fill="auto"/>
            <w:vAlign w:val="center"/>
          </w:tcPr>
          <w:p w14:paraId="6E0CDA10"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No LNR</w:t>
            </w:r>
          </w:p>
        </w:tc>
        <w:tc>
          <w:tcPr>
            <w:tcW w:w="516" w:type="dxa"/>
            <w:tcBorders>
              <w:bottom w:val="single" w:sz="2" w:space="0" w:color="808080"/>
            </w:tcBorders>
            <w:shd w:val="clear" w:color="auto" w:fill="C0C0C0"/>
            <w:vAlign w:val="center"/>
          </w:tcPr>
          <w:p w14:paraId="7E16999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bottom w:val="single" w:sz="2" w:space="0" w:color="808080"/>
            </w:tcBorders>
            <w:shd w:val="clear" w:color="auto" w:fill="C0C0C0"/>
            <w:vAlign w:val="center"/>
          </w:tcPr>
          <w:p w14:paraId="440F0069" w14:textId="77777777" w:rsidR="009B58D5" w:rsidRPr="009B58D5" w:rsidRDefault="009B58D5" w:rsidP="006E4D63">
            <w:pPr>
              <w:spacing w:before="40" w:after="40"/>
              <w:jc w:val="center"/>
              <w:rPr>
                <w:rFonts w:ascii="Calibri" w:hAnsi="Calibri" w:cs="Calibri"/>
                <w:b/>
                <w:bCs/>
                <w:sz w:val="16"/>
                <w:szCs w:val="16"/>
              </w:rPr>
            </w:pPr>
          </w:p>
        </w:tc>
        <w:tc>
          <w:tcPr>
            <w:tcW w:w="563" w:type="dxa"/>
            <w:tcBorders>
              <w:bottom w:val="single" w:sz="2" w:space="0" w:color="808080"/>
            </w:tcBorders>
            <w:vAlign w:val="center"/>
          </w:tcPr>
          <w:p w14:paraId="0E8F8BCC"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bottom w:val="single" w:sz="2" w:space="0" w:color="808080"/>
            </w:tcBorders>
            <w:vAlign w:val="center"/>
          </w:tcPr>
          <w:p w14:paraId="33F2C7CF"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20B87E7D" w14:textId="77777777" w:rsidTr="006E4D63">
        <w:tc>
          <w:tcPr>
            <w:tcW w:w="921" w:type="dxa"/>
            <w:vMerge/>
            <w:shd w:val="pct5" w:color="auto" w:fill="auto"/>
            <w:vAlign w:val="center"/>
          </w:tcPr>
          <w:p w14:paraId="7A516DF1" w14:textId="77777777" w:rsidR="009B58D5" w:rsidRPr="009B58D5" w:rsidRDefault="009B58D5" w:rsidP="006E4D63">
            <w:pPr>
              <w:spacing w:before="40" w:after="40"/>
              <w:jc w:val="both"/>
              <w:rPr>
                <w:rFonts w:ascii="Calibri" w:hAnsi="Calibri" w:cs="Calibri"/>
                <w:b/>
                <w:bCs/>
                <w:sz w:val="16"/>
                <w:szCs w:val="16"/>
              </w:rPr>
            </w:pPr>
          </w:p>
        </w:tc>
        <w:tc>
          <w:tcPr>
            <w:tcW w:w="1490" w:type="dxa"/>
            <w:tcBorders>
              <w:top w:val="single" w:sz="2" w:space="0" w:color="808080"/>
              <w:right w:val="single" w:sz="4" w:space="0" w:color="808080"/>
            </w:tcBorders>
            <w:vAlign w:val="center"/>
          </w:tcPr>
          <w:p w14:paraId="20F3BB40"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top w:val="single" w:sz="2" w:space="0" w:color="808080"/>
              <w:left w:val="single" w:sz="4" w:space="0" w:color="808080"/>
              <w:right w:val="single" w:sz="4" w:space="0" w:color="808080"/>
            </w:tcBorders>
            <w:vAlign w:val="center"/>
          </w:tcPr>
          <w:p w14:paraId="4163541A"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top w:val="single" w:sz="2" w:space="0" w:color="808080"/>
              <w:left w:val="single" w:sz="4" w:space="0" w:color="808080"/>
            </w:tcBorders>
            <w:vAlign w:val="center"/>
          </w:tcPr>
          <w:p w14:paraId="1A9E38B9"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top w:val="single" w:sz="2" w:space="0" w:color="808080"/>
            </w:tcBorders>
            <w:shd w:val="pct5" w:color="auto" w:fill="auto"/>
            <w:vAlign w:val="center"/>
          </w:tcPr>
          <w:p w14:paraId="42F2CB6D"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LNR</w:t>
            </w:r>
          </w:p>
        </w:tc>
        <w:tc>
          <w:tcPr>
            <w:tcW w:w="516" w:type="dxa"/>
            <w:tcBorders>
              <w:top w:val="single" w:sz="2" w:space="0" w:color="808080"/>
            </w:tcBorders>
            <w:shd w:val="clear" w:color="auto" w:fill="C0C0C0"/>
            <w:vAlign w:val="center"/>
          </w:tcPr>
          <w:p w14:paraId="7772F39B"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tcBorders>
            <w:shd w:val="clear" w:color="auto" w:fill="C0C0C0"/>
            <w:vAlign w:val="center"/>
          </w:tcPr>
          <w:p w14:paraId="0FF86770" w14:textId="77777777" w:rsidR="009B58D5" w:rsidRPr="009B58D5" w:rsidRDefault="009B58D5" w:rsidP="006E4D63">
            <w:pPr>
              <w:spacing w:before="40" w:after="40"/>
              <w:jc w:val="center"/>
              <w:rPr>
                <w:rFonts w:ascii="Calibri" w:hAnsi="Calibri" w:cs="Calibri"/>
                <w:b/>
                <w:bCs/>
                <w:sz w:val="16"/>
                <w:szCs w:val="16"/>
              </w:rPr>
            </w:pPr>
          </w:p>
        </w:tc>
        <w:tc>
          <w:tcPr>
            <w:tcW w:w="563" w:type="dxa"/>
            <w:tcBorders>
              <w:top w:val="single" w:sz="2" w:space="0" w:color="808080"/>
            </w:tcBorders>
            <w:vAlign w:val="center"/>
          </w:tcPr>
          <w:p w14:paraId="47A4FD58"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top w:val="single" w:sz="2" w:space="0" w:color="808080"/>
            </w:tcBorders>
            <w:vAlign w:val="center"/>
          </w:tcPr>
          <w:p w14:paraId="1F97E1A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14045A9E" w14:textId="77777777" w:rsidTr="006E4D63">
        <w:tc>
          <w:tcPr>
            <w:tcW w:w="921" w:type="dxa"/>
            <w:vMerge w:val="restart"/>
            <w:shd w:val="pct5" w:color="auto" w:fill="auto"/>
            <w:vAlign w:val="center"/>
          </w:tcPr>
          <w:p w14:paraId="60D94B70" w14:textId="77777777" w:rsidR="009B58D5" w:rsidRPr="009B58D5" w:rsidRDefault="009B58D5" w:rsidP="006E4D63">
            <w:pPr>
              <w:spacing w:before="40" w:after="40"/>
              <w:jc w:val="both"/>
              <w:rPr>
                <w:rFonts w:ascii="Calibri" w:hAnsi="Calibri" w:cs="Calibri"/>
                <w:b/>
                <w:bCs/>
                <w:sz w:val="16"/>
                <w:szCs w:val="16"/>
              </w:rPr>
            </w:pPr>
            <w:r w:rsidRPr="009B58D5">
              <w:rPr>
                <w:rFonts w:ascii="Calibri" w:hAnsi="Calibri" w:cs="Calibri"/>
                <w:b/>
                <w:bCs/>
                <w:sz w:val="16"/>
                <w:szCs w:val="16"/>
              </w:rPr>
              <w:t>Exudado faríngeo</w:t>
            </w:r>
          </w:p>
        </w:tc>
        <w:tc>
          <w:tcPr>
            <w:tcW w:w="1490" w:type="dxa"/>
            <w:tcBorders>
              <w:bottom w:val="single" w:sz="2" w:space="0" w:color="808080"/>
              <w:right w:val="single" w:sz="4" w:space="0" w:color="808080"/>
            </w:tcBorders>
            <w:vAlign w:val="center"/>
          </w:tcPr>
          <w:p w14:paraId="0B2FF33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left w:val="single" w:sz="4" w:space="0" w:color="808080"/>
              <w:bottom w:val="single" w:sz="2" w:space="0" w:color="808080"/>
              <w:right w:val="single" w:sz="4" w:space="0" w:color="808080"/>
            </w:tcBorders>
            <w:vAlign w:val="center"/>
          </w:tcPr>
          <w:p w14:paraId="49922B32"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left w:val="single" w:sz="4" w:space="0" w:color="808080"/>
              <w:bottom w:val="single" w:sz="2" w:space="0" w:color="808080"/>
            </w:tcBorders>
            <w:vAlign w:val="center"/>
          </w:tcPr>
          <w:p w14:paraId="078FE912"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bottom w:val="single" w:sz="2" w:space="0" w:color="808080"/>
            </w:tcBorders>
            <w:shd w:val="pct5" w:color="auto" w:fill="auto"/>
            <w:vAlign w:val="center"/>
          </w:tcPr>
          <w:p w14:paraId="36ED0B1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No LNR</w:t>
            </w:r>
          </w:p>
        </w:tc>
        <w:tc>
          <w:tcPr>
            <w:tcW w:w="516" w:type="dxa"/>
            <w:tcBorders>
              <w:bottom w:val="single" w:sz="2" w:space="0" w:color="808080"/>
            </w:tcBorders>
            <w:shd w:val="clear" w:color="auto" w:fill="C0C0C0"/>
            <w:vAlign w:val="center"/>
          </w:tcPr>
          <w:p w14:paraId="3ECF49FF"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bottom w:val="single" w:sz="2" w:space="0" w:color="808080"/>
            </w:tcBorders>
            <w:shd w:val="clear" w:color="auto" w:fill="C0C0C0"/>
            <w:vAlign w:val="center"/>
          </w:tcPr>
          <w:p w14:paraId="315690E8" w14:textId="77777777" w:rsidR="009B58D5" w:rsidRPr="009B58D5" w:rsidRDefault="009B58D5" w:rsidP="006E4D63">
            <w:pPr>
              <w:spacing w:before="40" w:after="40"/>
              <w:jc w:val="center"/>
              <w:rPr>
                <w:rFonts w:ascii="Calibri" w:hAnsi="Calibri" w:cs="Calibri"/>
                <w:b/>
                <w:bCs/>
                <w:sz w:val="16"/>
                <w:szCs w:val="16"/>
              </w:rPr>
            </w:pPr>
          </w:p>
        </w:tc>
        <w:tc>
          <w:tcPr>
            <w:tcW w:w="563" w:type="dxa"/>
            <w:tcBorders>
              <w:bottom w:val="single" w:sz="2" w:space="0" w:color="808080"/>
            </w:tcBorders>
            <w:vAlign w:val="center"/>
          </w:tcPr>
          <w:p w14:paraId="6101E2E1"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bottom w:val="single" w:sz="2" w:space="0" w:color="808080"/>
            </w:tcBorders>
            <w:vAlign w:val="center"/>
          </w:tcPr>
          <w:p w14:paraId="2069C056"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r w:rsidR="009B58D5" w:rsidRPr="009B58D5" w14:paraId="20EDC6E0" w14:textId="77777777" w:rsidTr="006E4D63">
        <w:tc>
          <w:tcPr>
            <w:tcW w:w="921" w:type="dxa"/>
            <w:vMerge/>
            <w:shd w:val="pct5" w:color="auto" w:fill="auto"/>
            <w:vAlign w:val="center"/>
          </w:tcPr>
          <w:p w14:paraId="06151BCB" w14:textId="77777777" w:rsidR="009B58D5" w:rsidRPr="009B58D5" w:rsidRDefault="009B58D5" w:rsidP="006E4D63">
            <w:pPr>
              <w:spacing w:before="40" w:after="40"/>
              <w:jc w:val="both"/>
              <w:rPr>
                <w:rFonts w:ascii="Calibri" w:hAnsi="Calibri" w:cs="Calibri"/>
                <w:b/>
                <w:bCs/>
                <w:sz w:val="16"/>
                <w:szCs w:val="16"/>
              </w:rPr>
            </w:pPr>
          </w:p>
        </w:tc>
        <w:tc>
          <w:tcPr>
            <w:tcW w:w="1490" w:type="dxa"/>
            <w:tcBorders>
              <w:top w:val="single" w:sz="2" w:space="0" w:color="808080"/>
              <w:right w:val="single" w:sz="4" w:space="0" w:color="808080"/>
            </w:tcBorders>
            <w:vAlign w:val="center"/>
          </w:tcPr>
          <w:p w14:paraId="72D7FDA7"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487" w:type="dxa"/>
            <w:tcBorders>
              <w:top w:val="single" w:sz="2" w:space="0" w:color="808080"/>
              <w:left w:val="single" w:sz="4" w:space="0" w:color="808080"/>
              <w:right w:val="single" w:sz="4" w:space="0" w:color="808080"/>
            </w:tcBorders>
            <w:vAlign w:val="center"/>
          </w:tcPr>
          <w:p w14:paraId="632AF7BC"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1559" w:type="dxa"/>
            <w:tcBorders>
              <w:top w:val="single" w:sz="2" w:space="0" w:color="808080"/>
              <w:left w:val="single" w:sz="4" w:space="0" w:color="808080"/>
            </w:tcBorders>
            <w:vAlign w:val="center"/>
          </w:tcPr>
          <w:p w14:paraId="026EE21C"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A"/>
                  <w:enabled/>
                  <w:calcOnExit w:val="0"/>
                  <w:textInput>
                    <w:type w:val="number"/>
                    <w:maxLength w:val="2"/>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r w:rsidRPr="009B58D5">
              <w:rPr>
                <w:rFonts w:ascii="Calibri" w:hAnsi="Calibri"/>
                <w:sz w:val="16"/>
                <w:szCs w:val="16"/>
              </w:rPr>
              <w:t xml:space="preserve"> / </w:t>
            </w:r>
            <w:r w:rsidRPr="009B58D5">
              <w:rPr>
                <w:rFonts w:ascii="Calibri" w:hAnsi="Calibri" w:cs="Arial"/>
                <w:sz w:val="16"/>
                <w:szCs w:val="16"/>
              </w:rPr>
              <w:fldChar w:fldCharType="begin">
                <w:ffData>
                  <w:name w:val="M51C"/>
                  <w:enabled/>
                  <w:calcOnExit w:val="0"/>
                  <w:textInput>
                    <w:type w:val="number"/>
                    <w:maxLength w:val="4"/>
                  </w:textInput>
                </w:ffData>
              </w:fldChar>
            </w:r>
            <w:r w:rsidRPr="009B58D5">
              <w:rPr>
                <w:rFonts w:ascii="Calibri" w:hAnsi="Calibri" w:cs="Arial"/>
                <w:sz w:val="16"/>
                <w:szCs w:val="16"/>
              </w:rPr>
              <w:instrText xml:space="preserve"> FORMTEXT </w:instrText>
            </w:r>
            <w:r w:rsidRPr="009B58D5">
              <w:rPr>
                <w:rFonts w:ascii="Calibri" w:hAnsi="Calibri" w:cs="Arial"/>
                <w:sz w:val="16"/>
                <w:szCs w:val="16"/>
              </w:rPr>
            </w:r>
            <w:r w:rsidRPr="009B58D5">
              <w:rPr>
                <w:rFonts w:ascii="Calibri" w:hAnsi="Calibri" w:cs="Arial"/>
                <w:sz w:val="16"/>
                <w:szCs w:val="16"/>
              </w:rPr>
              <w:fldChar w:fldCharType="separate"/>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Arial" w:hAnsi="Arial" w:cs="Arial"/>
                <w:sz w:val="16"/>
                <w:szCs w:val="16"/>
              </w:rPr>
              <w:t> </w:t>
            </w:r>
            <w:r w:rsidRPr="009B58D5">
              <w:rPr>
                <w:rFonts w:ascii="Calibri" w:hAnsi="Calibri" w:cs="Arial"/>
                <w:sz w:val="16"/>
                <w:szCs w:val="16"/>
              </w:rPr>
              <w:fldChar w:fldCharType="end"/>
            </w:r>
          </w:p>
        </w:tc>
        <w:tc>
          <w:tcPr>
            <w:tcW w:w="767" w:type="dxa"/>
            <w:tcBorders>
              <w:top w:val="single" w:sz="2" w:space="0" w:color="808080"/>
            </w:tcBorders>
            <w:shd w:val="pct5" w:color="auto" w:fill="auto"/>
            <w:vAlign w:val="center"/>
          </w:tcPr>
          <w:p w14:paraId="72E4F47B"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cs="Calibri"/>
                <w:b/>
                <w:bCs/>
                <w:sz w:val="16"/>
                <w:szCs w:val="16"/>
              </w:rPr>
              <w:t>LNR</w:t>
            </w:r>
          </w:p>
        </w:tc>
        <w:tc>
          <w:tcPr>
            <w:tcW w:w="516" w:type="dxa"/>
            <w:tcBorders>
              <w:top w:val="single" w:sz="2" w:space="0" w:color="808080"/>
            </w:tcBorders>
            <w:shd w:val="clear" w:color="auto" w:fill="C0C0C0"/>
            <w:vAlign w:val="center"/>
          </w:tcPr>
          <w:p w14:paraId="5484083F"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563" w:type="dxa"/>
            <w:tcBorders>
              <w:top w:val="single" w:sz="2" w:space="0" w:color="808080"/>
            </w:tcBorders>
            <w:shd w:val="clear" w:color="auto" w:fill="C0C0C0"/>
            <w:vAlign w:val="center"/>
          </w:tcPr>
          <w:p w14:paraId="683D4980" w14:textId="77777777" w:rsidR="009B58D5" w:rsidRPr="009B58D5" w:rsidRDefault="009B58D5" w:rsidP="006E4D63">
            <w:pPr>
              <w:spacing w:before="40" w:after="40"/>
              <w:jc w:val="center"/>
              <w:rPr>
                <w:rFonts w:ascii="Calibri" w:hAnsi="Calibri" w:cs="Calibri"/>
                <w:b/>
                <w:bCs/>
                <w:sz w:val="16"/>
                <w:szCs w:val="16"/>
              </w:rPr>
            </w:pPr>
          </w:p>
        </w:tc>
        <w:tc>
          <w:tcPr>
            <w:tcW w:w="563" w:type="dxa"/>
            <w:tcBorders>
              <w:top w:val="single" w:sz="2" w:space="0" w:color="808080"/>
            </w:tcBorders>
            <w:vAlign w:val="center"/>
          </w:tcPr>
          <w:p w14:paraId="1239B3EE"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c>
          <w:tcPr>
            <w:tcW w:w="1985" w:type="dxa"/>
            <w:tcBorders>
              <w:top w:val="single" w:sz="2" w:space="0" w:color="808080"/>
            </w:tcBorders>
            <w:vAlign w:val="center"/>
          </w:tcPr>
          <w:p w14:paraId="4AB871AD" w14:textId="77777777" w:rsidR="009B58D5" w:rsidRPr="009B58D5" w:rsidRDefault="009B58D5" w:rsidP="006E4D63">
            <w:pPr>
              <w:spacing w:before="40" w:after="40"/>
              <w:jc w:val="center"/>
              <w:rPr>
                <w:rFonts w:ascii="Calibri" w:hAnsi="Calibri" w:cs="Calibri"/>
                <w:b/>
                <w:bCs/>
                <w:sz w:val="16"/>
                <w:szCs w:val="16"/>
              </w:rPr>
            </w:pPr>
            <w:r w:rsidRPr="009B58D5">
              <w:rPr>
                <w:rFonts w:ascii="Calibri" w:hAnsi="Calibri"/>
                <w:sz w:val="16"/>
                <w:szCs w:val="16"/>
              </w:rPr>
              <w:fldChar w:fldCharType="begin">
                <w:ffData>
                  <w:name w:val=""/>
                  <w:enabled/>
                  <w:calcOnExit w:val="0"/>
                  <w:textInput>
                    <w:maxLength w:val="3"/>
                  </w:textInput>
                </w:ffData>
              </w:fldChar>
            </w:r>
            <w:r w:rsidRPr="009B58D5">
              <w:rPr>
                <w:rFonts w:ascii="Calibri" w:hAnsi="Calibri"/>
                <w:sz w:val="16"/>
                <w:szCs w:val="16"/>
              </w:rPr>
              <w:instrText xml:space="preserve"> FORMTEXT </w:instrText>
            </w:r>
            <w:r w:rsidRPr="009B58D5">
              <w:rPr>
                <w:rFonts w:ascii="Calibri" w:hAnsi="Calibri"/>
                <w:sz w:val="16"/>
                <w:szCs w:val="16"/>
              </w:rPr>
            </w:r>
            <w:r w:rsidRPr="009B58D5">
              <w:rPr>
                <w:rFonts w:ascii="Calibri" w:hAnsi="Calibri"/>
                <w:sz w:val="16"/>
                <w:szCs w:val="16"/>
              </w:rPr>
              <w:fldChar w:fldCharType="separate"/>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noProof/>
                <w:sz w:val="16"/>
                <w:szCs w:val="16"/>
              </w:rPr>
              <w:t> </w:t>
            </w:r>
            <w:r w:rsidRPr="009B58D5">
              <w:rPr>
                <w:rFonts w:ascii="Calibri" w:hAnsi="Calibri"/>
                <w:sz w:val="16"/>
                <w:szCs w:val="16"/>
              </w:rPr>
              <w:fldChar w:fldCharType="end"/>
            </w:r>
          </w:p>
        </w:tc>
      </w:tr>
    </w:tbl>
    <w:p w14:paraId="4C0BD582" w14:textId="77777777" w:rsidR="009B58D5" w:rsidRDefault="009B58D5" w:rsidP="007F57B6">
      <w:pPr>
        <w:ind w:right="-706"/>
        <w:jc w:val="both"/>
        <w:rPr>
          <w:i/>
          <w:sz w:val="16"/>
          <w:szCs w:val="16"/>
        </w:rPr>
      </w:pPr>
    </w:p>
    <w:p w14:paraId="6A0C2E0B" w14:textId="23343715" w:rsidR="007F57B6" w:rsidRPr="00977C52" w:rsidRDefault="007F57B6" w:rsidP="007F57B6">
      <w:pPr>
        <w:ind w:right="-706"/>
        <w:jc w:val="both"/>
        <w:rPr>
          <w:rFonts w:ascii="Riojana Book" w:hAnsi="Riojana Book"/>
          <w:i/>
          <w:sz w:val="16"/>
          <w:szCs w:val="16"/>
        </w:rPr>
      </w:pPr>
      <w:r w:rsidRPr="00977C52">
        <w:rPr>
          <w:rFonts w:ascii="Riojana Book" w:hAnsi="Riojana Book"/>
          <w:i/>
          <w:sz w:val="16"/>
          <w:szCs w:val="16"/>
        </w:rPr>
        <w:t>*El suero no es la muestra idónea para realizar RT-PCR, pero en ausencia de otra muestra, se puede utilizar</w:t>
      </w:r>
    </w:p>
    <w:p w14:paraId="787C1FDA" w14:textId="77777777" w:rsidR="009B58D5" w:rsidRPr="00977C52" w:rsidRDefault="007F57B6" w:rsidP="007F57B6">
      <w:pPr>
        <w:spacing w:after="240"/>
        <w:ind w:right="-706"/>
        <w:jc w:val="both"/>
        <w:rPr>
          <w:rFonts w:ascii="Riojana Book" w:hAnsi="Riojana Book"/>
          <w:i/>
          <w:sz w:val="16"/>
          <w:szCs w:val="16"/>
        </w:rPr>
      </w:pPr>
      <w:r w:rsidRPr="00977C52">
        <w:rPr>
          <w:rFonts w:ascii="Riojana Book" w:hAnsi="Riojana Book"/>
          <w:i/>
          <w:sz w:val="16"/>
          <w:szCs w:val="16"/>
        </w:rPr>
        <w:t xml:space="preserve">**RT-PCR: Retrotranscripción (RT) y amplificación en cadena de la polimerasa (PCR) </w:t>
      </w:r>
    </w:p>
    <w:p w14:paraId="14AD4559" w14:textId="77777777" w:rsidR="00423214" w:rsidRPr="00977C52" w:rsidRDefault="007F57B6" w:rsidP="00423214">
      <w:pPr>
        <w:spacing w:after="240"/>
        <w:ind w:right="-706"/>
        <w:jc w:val="both"/>
        <w:rPr>
          <w:rFonts w:ascii="Riojana Book" w:hAnsi="Riojana Book"/>
          <w:i/>
          <w:sz w:val="16"/>
          <w:szCs w:val="16"/>
        </w:rPr>
      </w:pPr>
      <w:r w:rsidRPr="00977C52">
        <w:rPr>
          <w:rFonts w:ascii="Riojana Book" w:hAnsi="Riojana Book"/>
          <w:i/>
          <w:sz w:val="16"/>
          <w:szCs w:val="16"/>
        </w:rPr>
        <w:t xml:space="preserve">Según los algoritmos de diagnóstico actuales </w:t>
      </w:r>
      <w:r w:rsidRPr="00977C52">
        <w:rPr>
          <w:rFonts w:ascii="Riojana Book" w:hAnsi="Riojana Book"/>
          <w:bCs/>
          <w:i/>
          <w:color w:val="000000"/>
          <w:sz w:val="16"/>
          <w:szCs w:val="16"/>
        </w:rPr>
        <w:t>(</w:t>
      </w:r>
      <w:hyperlink w:anchor="_ANEXO_II._RECOMENDACIONES" w:history="1">
        <w:r w:rsidRPr="00977C52">
          <w:rPr>
            <w:rStyle w:val="Hipervnculo"/>
            <w:rFonts w:ascii="Riojana Book" w:hAnsi="Riojana Book"/>
            <w:bCs/>
            <w:i/>
            <w:sz w:val="16"/>
            <w:szCs w:val="16"/>
          </w:rPr>
          <w:t>Anexo II</w:t>
        </w:r>
      </w:hyperlink>
      <w:r w:rsidRPr="00977C52">
        <w:rPr>
          <w:rFonts w:ascii="Riojana Book" w:hAnsi="Riojana Book"/>
          <w:bCs/>
          <w:i/>
          <w:color w:val="000000"/>
          <w:sz w:val="16"/>
          <w:szCs w:val="16"/>
        </w:rPr>
        <w:t>)</w:t>
      </w:r>
      <w:r w:rsidRPr="00977C52">
        <w:rPr>
          <w:rFonts w:ascii="Riojana Book" w:hAnsi="Riojana Book"/>
          <w:bCs/>
          <w:color w:val="000000"/>
          <w:sz w:val="16"/>
          <w:szCs w:val="16"/>
        </w:rPr>
        <w:t xml:space="preserve"> </w:t>
      </w:r>
      <w:r w:rsidRPr="00977C52">
        <w:rPr>
          <w:rFonts w:ascii="Riojana Book" w:hAnsi="Riojana Book"/>
          <w:i/>
          <w:sz w:val="16"/>
          <w:szCs w:val="16"/>
        </w:rPr>
        <w:t xml:space="preserve">  los resultados indeterminados a IgM requieren la repetición del ensayo. Todos estos casos se confirmarán en el LNR. En los casos de personas vacunadas con dos dosis puede haber un resultado de IgM negativo. En estos casos es esencial realizar una RT-PCR con las muestras adecuadas (exudado faríngeo y orina) puesto que los resultados del diagnóstico serológico pueden no ser concluyentes. Todos estos casos se confirmarán en el LNR.</w:t>
      </w:r>
    </w:p>
    <w:p w14:paraId="44925D56" w14:textId="77777777" w:rsidR="00BB286B" w:rsidRDefault="00BB286B" w:rsidP="00423214">
      <w:pPr>
        <w:spacing w:line="280" w:lineRule="exact"/>
        <w:jc w:val="both"/>
        <w:rPr>
          <w:rFonts w:ascii="Calibri" w:hAnsi="Calibri" w:cs="Calibri"/>
          <w:b/>
          <w:sz w:val="22"/>
          <w:szCs w:val="22"/>
        </w:rPr>
      </w:pPr>
    </w:p>
    <w:p w14:paraId="1B8D8F32" w14:textId="52B6A986" w:rsidR="007F57B6" w:rsidRPr="00423214" w:rsidRDefault="007F57B6" w:rsidP="00423214">
      <w:pPr>
        <w:spacing w:line="280" w:lineRule="exact"/>
        <w:jc w:val="both"/>
        <w:rPr>
          <w:rFonts w:ascii="Calibri" w:hAnsi="Calibri" w:cs="Calibri"/>
          <w:b/>
          <w:sz w:val="22"/>
          <w:szCs w:val="22"/>
        </w:rPr>
      </w:pPr>
      <w:r w:rsidRPr="00423214">
        <w:rPr>
          <w:rFonts w:ascii="Calibri" w:hAnsi="Calibri" w:cs="Calibri"/>
          <w:b/>
          <w:sz w:val="22"/>
          <w:szCs w:val="22"/>
        </w:rPr>
        <w:t>Laboratorio en el que se ha realizado el análisis genómico</w:t>
      </w:r>
    </w:p>
    <w:p w14:paraId="20BB2EC2" w14:textId="77777777" w:rsidR="007F57B6" w:rsidRDefault="007F57B6" w:rsidP="007F57B6">
      <w:pPr>
        <w:spacing w:line="280" w:lineRule="exact"/>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Regional</w:t>
      </w:r>
    </w:p>
    <w:p w14:paraId="47FD87CA" w14:textId="77777777" w:rsidR="007F57B6" w:rsidRDefault="007F57B6" w:rsidP="007F57B6">
      <w:pPr>
        <w:spacing w:line="280" w:lineRule="exact"/>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LNR – CNM</w:t>
      </w:r>
    </w:p>
    <w:p w14:paraId="644F3CE1" w14:textId="77777777" w:rsidR="007F57B6" w:rsidRPr="004D153B" w:rsidRDefault="007F57B6" w:rsidP="007F57B6">
      <w:pPr>
        <w:spacing w:line="280" w:lineRule="exact"/>
        <w:jc w:val="both"/>
        <w:rPr>
          <w:rFonts w:ascii="Calibri" w:hAnsi="Calibri" w:cs="Calibri"/>
          <w:b/>
          <w:sz w:val="22"/>
          <w:szCs w:val="22"/>
        </w:rPr>
      </w:pPr>
      <w:r w:rsidRPr="004D153B">
        <w:rPr>
          <w:rFonts w:ascii="Calibri" w:hAnsi="Calibri" w:cs="Calibri"/>
          <w:b/>
          <w:sz w:val="22"/>
          <w:szCs w:val="22"/>
        </w:rPr>
        <w:t>Muestra sobre la que se ha realizado el análisis genómico</w:t>
      </w:r>
    </w:p>
    <w:p w14:paraId="4EDF5E2D" w14:textId="77777777" w:rsidR="007F57B6" w:rsidRDefault="007F57B6" w:rsidP="007F57B6">
      <w:pPr>
        <w:spacing w:line="280" w:lineRule="exact"/>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Exudado faríngeo</w:t>
      </w:r>
    </w:p>
    <w:p w14:paraId="6A2CC767" w14:textId="77777777" w:rsidR="007F57B6" w:rsidRDefault="007F57B6" w:rsidP="007F57B6">
      <w:pPr>
        <w:spacing w:line="280" w:lineRule="exact"/>
        <w:jc w:val="both"/>
        <w:rPr>
          <w:rFonts w:ascii="Calibri" w:hAnsi="Calibri" w:cs="Calibri"/>
          <w:sz w:val="22"/>
          <w:szCs w:val="22"/>
        </w:rPr>
      </w:pPr>
      <w:r w:rsidRPr="000549D1">
        <w:rPr>
          <w:rFonts w:ascii="Calibri" w:hAnsi="Calibri" w:cs="Calibri"/>
          <w:sz w:val="22"/>
          <w:szCs w:val="22"/>
        </w:rPr>
        <w:lastRenderedPageBreak/>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Orina</w:t>
      </w:r>
    </w:p>
    <w:p w14:paraId="52EA9934" w14:textId="77777777" w:rsidR="007F57B6" w:rsidRPr="00423214" w:rsidRDefault="007F57B6" w:rsidP="007F57B6">
      <w:pPr>
        <w:spacing w:line="240" w:lineRule="exact"/>
        <w:jc w:val="both"/>
        <w:rPr>
          <w:rFonts w:ascii="Calibri" w:hAnsi="Calibri" w:cs="Calibri"/>
          <w:b/>
          <w:sz w:val="20"/>
          <w:szCs w:val="20"/>
        </w:rPr>
      </w:pPr>
      <w:r w:rsidRPr="00423214">
        <w:rPr>
          <w:rFonts w:ascii="Calibri" w:hAnsi="Calibri" w:cs="Calibri"/>
          <w:b/>
          <w:sz w:val="20"/>
          <w:szCs w:val="20"/>
        </w:rPr>
        <w:t xml:space="preserve">Nombre OMS (previo Cepa) </w:t>
      </w:r>
      <w:r w:rsidRPr="00423214">
        <w:rPr>
          <w:rFonts w:ascii="Calibri" w:hAnsi="Calibri" w:cs="Calibri"/>
          <w:b/>
          <w:sz w:val="20"/>
          <w:szCs w:val="20"/>
          <w:vertAlign w:val="superscript"/>
        </w:rPr>
        <w:t>9</w:t>
      </w:r>
    </w:p>
    <w:p w14:paraId="0D04311E" w14:textId="77777777" w:rsidR="007F57B6" w:rsidRPr="00423214" w:rsidRDefault="007F57B6" w:rsidP="007F57B6">
      <w:pPr>
        <w:spacing w:line="240" w:lineRule="exact"/>
        <w:jc w:val="both"/>
        <w:rPr>
          <w:rFonts w:ascii="Calibri" w:hAnsi="Calibri" w:cs="Calibri"/>
          <w:b/>
          <w:sz w:val="20"/>
          <w:szCs w:val="20"/>
          <w:vertAlign w:val="superscript"/>
        </w:rPr>
      </w:pPr>
      <w:r w:rsidRPr="00423214">
        <w:rPr>
          <w:rFonts w:ascii="Calibri" w:hAnsi="Calibri" w:cs="Calibri"/>
          <w:b/>
          <w:sz w:val="20"/>
          <w:szCs w:val="20"/>
        </w:rPr>
        <w:t xml:space="preserve">N450_DSid (previo Haplotipo) </w:t>
      </w:r>
      <w:r w:rsidRPr="00423214">
        <w:rPr>
          <w:rFonts w:ascii="Calibri" w:hAnsi="Calibri" w:cs="Calibri"/>
          <w:b/>
          <w:sz w:val="20"/>
          <w:szCs w:val="20"/>
          <w:vertAlign w:val="superscript"/>
        </w:rPr>
        <w:t>10</w:t>
      </w:r>
    </w:p>
    <w:p w14:paraId="74DCFB7A" w14:textId="77777777" w:rsidR="007F57B6" w:rsidRPr="00423214" w:rsidRDefault="007F57B6" w:rsidP="007F57B6">
      <w:pPr>
        <w:spacing w:line="240" w:lineRule="exact"/>
        <w:jc w:val="both"/>
        <w:rPr>
          <w:rFonts w:ascii="Calibri" w:hAnsi="Calibri" w:cs="Calibri"/>
          <w:b/>
          <w:sz w:val="20"/>
          <w:szCs w:val="20"/>
        </w:rPr>
      </w:pPr>
      <w:r w:rsidRPr="00423214">
        <w:rPr>
          <w:rFonts w:ascii="Calibri" w:hAnsi="Calibri" w:cs="Calibri"/>
          <w:b/>
          <w:sz w:val="20"/>
          <w:szCs w:val="20"/>
        </w:rPr>
        <w:t xml:space="preserve">Named_Strain (previo variante) </w:t>
      </w:r>
      <w:r w:rsidRPr="00423214">
        <w:rPr>
          <w:rFonts w:ascii="Calibri" w:hAnsi="Calibri" w:cs="Calibri"/>
          <w:b/>
          <w:sz w:val="20"/>
          <w:szCs w:val="20"/>
          <w:vertAlign w:val="superscript"/>
        </w:rPr>
        <w:t>11</w:t>
      </w:r>
    </w:p>
    <w:p w14:paraId="5CA85E45" w14:textId="7728824E" w:rsidR="007F57B6" w:rsidRPr="00423214" w:rsidRDefault="007F57B6" w:rsidP="007F57B6">
      <w:pPr>
        <w:spacing w:line="240" w:lineRule="exact"/>
        <w:jc w:val="both"/>
        <w:rPr>
          <w:rFonts w:ascii="Calibri" w:hAnsi="Calibri" w:cs="Calibri"/>
          <w:b/>
          <w:sz w:val="20"/>
          <w:szCs w:val="20"/>
        </w:rPr>
      </w:pPr>
      <w:r w:rsidRPr="00423214">
        <w:rPr>
          <w:rFonts w:ascii="Calibri" w:hAnsi="Calibri" w:cs="Calibri"/>
          <w:b/>
          <w:sz w:val="20"/>
          <w:szCs w:val="20"/>
        </w:rPr>
        <w:t xml:space="preserve">Identificador del aso en MeaNS </w:t>
      </w:r>
      <w:r w:rsidRPr="00423214">
        <w:rPr>
          <w:rFonts w:ascii="Calibri" w:hAnsi="Calibri" w:cs="Calibri"/>
          <w:b/>
          <w:sz w:val="20"/>
          <w:szCs w:val="20"/>
          <w:vertAlign w:val="superscript"/>
        </w:rPr>
        <w:t>12</w:t>
      </w:r>
      <w:r w:rsidRPr="00423214">
        <w:rPr>
          <w:rFonts w:ascii="Calibri" w:hAnsi="Calibri" w:cs="Calibri"/>
          <w:b/>
          <w:sz w:val="20"/>
          <w:szCs w:val="20"/>
        </w:rPr>
        <w:t xml:space="preserve"> (Case id en MeaNS)*</w:t>
      </w:r>
    </w:p>
    <w:p w14:paraId="42356D16" w14:textId="77777777" w:rsidR="007F57B6" w:rsidRPr="00423214" w:rsidRDefault="007F57B6" w:rsidP="007F57B6">
      <w:pPr>
        <w:spacing w:line="240" w:lineRule="exact"/>
        <w:jc w:val="both"/>
        <w:rPr>
          <w:rFonts w:ascii="Calibri" w:hAnsi="Calibri" w:cs="Calibri"/>
          <w:b/>
          <w:sz w:val="20"/>
          <w:szCs w:val="20"/>
          <w:vertAlign w:val="superscript"/>
        </w:rPr>
      </w:pPr>
      <w:r w:rsidRPr="00423214">
        <w:rPr>
          <w:rFonts w:ascii="Calibri" w:hAnsi="Calibri" w:cs="Calibri"/>
          <w:b/>
          <w:sz w:val="20"/>
          <w:szCs w:val="20"/>
        </w:rPr>
        <w:t>MF-NCR DSid*</w:t>
      </w:r>
      <w:r w:rsidRPr="00423214">
        <w:rPr>
          <w:rFonts w:ascii="Calibri" w:hAnsi="Calibri" w:cs="Calibri"/>
          <w:b/>
          <w:sz w:val="20"/>
          <w:szCs w:val="20"/>
          <w:vertAlign w:val="superscript"/>
        </w:rPr>
        <w:t>13</w:t>
      </w:r>
    </w:p>
    <w:p w14:paraId="16A6ADAD" w14:textId="77777777" w:rsidR="007F57B6" w:rsidRDefault="007F57B6" w:rsidP="007F57B6">
      <w:pPr>
        <w:spacing w:line="240" w:lineRule="exact"/>
        <w:jc w:val="both"/>
        <w:rPr>
          <w:rFonts w:ascii="Calibri" w:hAnsi="Calibri" w:cs="Calibri"/>
          <w:b/>
          <w:sz w:val="22"/>
          <w:szCs w:val="22"/>
        </w:rPr>
      </w:pPr>
    </w:p>
    <w:tbl>
      <w:tblPr>
        <w:tblW w:w="9786" w:type="dxa"/>
        <w:tblInd w:w="-5" w:type="dxa"/>
        <w:tblLayout w:type="fixed"/>
        <w:tblLook w:val="04A0" w:firstRow="1" w:lastRow="0" w:firstColumn="1" w:lastColumn="0" w:noHBand="0" w:noVBand="1"/>
      </w:tblPr>
      <w:tblGrid>
        <w:gridCol w:w="9786"/>
      </w:tblGrid>
      <w:tr w:rsidR="007F57B6" w:rsidRPr="00B421A0" w14:paraId="5ED09F53" w14:textId="77777777" w:rsidTr="006E4D63">
        <w:trPr>
          <w:trHeight w:val="879"/>
        </w:trPr>
        <w:tc>
          <w:tcPr>
            <w:tcW w:w="9786" w:type="dxa"/>
            <w:shd w:val="clear" w:color="auto" w:fill="auto"/>
          </w:tcPr>
          <w:p w14:paraId="136180AB" w14:textId="77777777" w:rsidR="007F57B6" w:rsidRPr="00977C52" w:rsidRDefault="007F57B6" w:rsidP="006E4D63">
            <w:pPr>
              <w:rPr>
                <w:rFonts w:ascii="Riojana Book" w:hAnsi="Riojana Book"/>
                <w:i/>
                <w:sz w:val="16"/>
                <w:szCs w:val="16"/>
              </w:rPr>
            </w:pPr>
            <w:r w:rsidRPr="000E1367">
              <w:rPr>
                <w:rFonts w:ascii="Calibri" w:hAnsi="Calibri"/>
                <w:bCs/>
                <w:color w:val="000000"/>
                <w:sz w:val="20"/>
                <w:szCs w:val="22"/>
              </w:rPr>
              <w:t xml:space="preserve">* </w:t>
            </w:r>
            <w:r w:rsidRPr="00977C52">
              <w:rPr>
                <w:rFonts w:ascii="Riojana Book" w:hAnsi="Riojana Book"/>
                <w:i/>
                <w:sz w:val="16"/>
                <w:szCs w:val="16"/>
              </w:rPr>
              <w:t xml:space="preserve">esta información es necesaria para completar el informe que anualmente solicita la OMS y suele requerir más tiempo que el resto de estudios genómicos. El LNR-SR aportará esta información directamente al CNE, que la registrará en la plataforma electrónica en vigor (en la actualidad SiViES plus) </w:t>
            </w:r>
          </w:p>
          <w:p w14:paraId="1E91EA27" w14:textId="77777777" w:rsidR="007F57B6" w:rsidRPr="000E1367" w:rsidDel="001E72B8" w:rsidRDefault="007F57B6" w:rsidP="006E4D63">
            <w:pPr>
              <w:rPr>
                <w:rFonts w:ascii="Calibri" w:hAnsi="Calibri"/>
                <w:bCs/>
                <w:color w:val="000000"/>
                <w:sz w:val="22"/>
                <w:szCs w:val="22"/>
              </w:rPr>
            </w:pPr>
          </w:p>
        </w:tc>
      </w:tr>
    </w:tbl>
    <w:p w14:paraId="047D2619" w14:textId="4D83BFE0" w:rsidR="007F57B6" w:rsidRPr="004D153B" w:rsidRDefault="007F57B6" w:rsidP="007F57B6">
      <w:pPr>
        <w:spacing w:before="240" w:after="120"/>
        <w:rPr>
          <w:rFonts w:ascii="Calibri" w:hAnsi="Calibri" w:cs="Calibri"/>
          <w:b/>
          <w:sz w:val="22"/>
          <w:szCs w:val="22"/>
        </w:rPr>
      </w:pPr>
      <w:r w:rsidRPr="004D153B">
        <w:rPr>
          <w:rFonts w:ascii="Calibri" w:hAnsi="Calibri" w:cs="Calibri"/>
          <w:b/>
          <w:sz w:val="22"/>
          <w:szCs w:val="22"/>
        </w:rPr>
        <w:t xml:space="preserve">Diagnóstico diferencial  </w:t>
      </w:r>
    </w:p>
    <w:p w14:paraId="502B329F" w14:textId="77777777" w:rsidR="007F57B6" w:rsidRPr="004D153B" w:rsidRDefault="007F57B6" w:rsidP="007F57B6">
      <w:pPr>
        <w:spacing w:after="120"/>
        <w:rPr>
          <w:rFonts w:ascii="Calibri" w:hAnsi="Calibri" w:cs="Calibri"/>
          <w:sz w:val="22"/>
          <w:szCs w:val="22"/>
        </w:rPr>
      </w:pPr>
      <w:r w:rsidRPr="004D153B">
        <w:rPr>
          <w:rFonts w:ascii="Calibri" w:hAnsi="Calibri" w:cs="Calibri"/>
          <w:sz w:val="22"/>
          <w:szCs w:val="22"/>
        </w:rPr>
        <w:t xml:space="preserve">¿Se ha estudiado para rubeola?   Sí </w:t>
      </w:r>
      <w:r w:rsidRPr="004D153B">
        <w:rPr>
          <w:rFonts w:ascii="Calibri" w:hAnsi="Calibri" w:cs="Calibri"/>
          <w:sz w:val="22"/>
          <w:szCs w:val="22"/>
        </w:rPr>
        <w:fldChar w:fldCharType="begin">
          <w:ffData>
            <w:name w:val=""/>
            <w:enabled/>
            <w:calcOnExit w:val="0"/>
            <w:checkBox>
              <w:sizeAuto/>
              <w:default w:val="0"/>
            </w:checkBox>
          </w:ffData>
        </w:fldChar>
      </w:r>
      <w:r w:rsidRPr="004D153B">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4D153B">
        <w:rPr>
          <w:rFonts w:ascii="Calibri" w:hAnsi="Calibri" w:cs="Calibri"/>
          <w:sz w:val="22"/>
          <w:szCs w:val="22"/>
        </w:rPr>
        <w:fldChar w:fldCharType="end"/>
      </w:r>
      <w:r w:rsidRPr="004D153B">
        <w:rPr>
          <w:rFonts w:ascii="Calibri" w:hAnsi="Calibri" w:cs="Calibri"/>
          <w:sz w:val="22"/>
          <w:szCs w:val="22"/>
        </w:rPr>
        <w:t xml:space="preserve">  No </w:t>
      </w:r>
      <w:r w:rsidRPr="004D153B">
        <w:rPr>
          <w:rFonts w:ascii="Calibri" w:hAnsi="Calibri" w:cs="Calibri"/>
          <w:sz w:val="22"/>
          <w:szCs w:val="22"/>
        </w:rPr>
        <w:fldChar w:fldCharType="begin">
          <w:ffData>
            <w:name w:val=""/>
            <w:enabled/>
            <w:calcOnExit w:val="0"/>
            <w:checkBox>
              <w:sizeAuto/>
              <w:default w:val="0"/>
            </w:checkBox>
          </w:ffData>
        </w:fldChar>
      </w:r>
      <w:r w:rsidRPr="004D153B">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4D153B">
        <w:rPr>
          <w:rFonts w:ascii="Calibri" w:hAnsi="Calibri" w:cs="Calibri"/>
          <w:sz w:val="22"/>
          <w:szCs w:val="22"/>
        </w:rPr>
        <w:fldChar w:fldCharType="end"/>
      </w:r>
    </w:p>
    <w:p w14:paraId="2441D7AD" w14:textId="77777777" w:rsidR="007F57B6" w:rsidRPr="004D153B" w:rsidRDefault="007F57B6" w:rsidP="007F57B6">
      <w:pPr>
        <w:pStyle w:val="TableParagraph"/>
        <w:spacing w:before="100" w:after="100"/>
        <w:rPr>
          <w:rFonts w:eastAsia="Times New Roman" w:cs="Calibri"/>
          <w:lang w:val="es-ES" w:eastAsia="es-ES"/>
        </w:rPr>
      </w:pPr>
      <w:r w:rsidRPr="004D153B">
        <w:rPr>
          <w:rFonts w:eastAsia="Times New Roman" w:cs="Calibri"/>
          <w:lang w:val="es-ES" w:eastAsia="es-ES"/>
        </w:rPr>
        <w:t xml:space="preserve">¿Se ha estudiado para otros agentes patógenos?   Sí </w:t>
      </w:r>
      <w:r w:rsidRPr="004D153B">
        <w:rPr>
          <w:rFonts w:eastAsia="Times New Roman" w:cs="Calibri"/>
          <w:lang w:val="es-ES" w:eastAsia="es-ES"/>
        </w:rPr>
        <w:fldChar w:fldCharType="begin">
          <w:ffData>
            <w:name w:val=""/>
            <w:enabled/>
            <w:calcOnExit w:val="0"/>
            <w:checkBox>
              <w:sizeAuto/>
              <w:default w:val="0"/>
            </w:checkBox>
          </w:ffData>
        </w:fldChar>
      </w:r>
      <w:r w:rsidRPr="004D153B">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D153B">
        <w:rPr>
          <w:rFonts w:eastAsia="Times New Roman" w:cs="Calibri"/>
          <w:lang w:val="es-ES" w:eastAsia="es-ES"/>
        </w:rPr>
        <w:fldChar w:fldCharType="end"/>
      </w:r>
      <w:r w:rsidRPr="004D153B">
        <w:rPr>
          <w:rFonts w:eastAsia="Times New Roman" w:cs="Calibri"/>
          <w:lang w:val="es-ES" w:eastAsia="es-ES"/>
        </w:rPr>
        <w:t xml:space="preserve">  No </w:t>
      </w:r>
      <w:r w:rsidRPr="004D153B">
        <w:rPr>
          <w:rFonts w:eastAsia="Times New Roman" w:cs="Calibri"/>
          <w:lang w:val="es-ES" w:eastAsia="es-ES"/>
        </w:rPr>
        <w:fldChar w:fldCharType="begin">
          <w:ffData>
            <w:name w:val=""/>
            <w:enabled/>
            <w:calcOnExit w:val="0"/>
            <w:checkBox>
              <w:sizeAuto/>
              <w:default w:val="0"/>
            </w:checkBox>
          </w:ffData>
        </w:fldChar>
      </w:r>
      <w:r w:rsidRPr="004D153B">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D153B">
        <w:rPr>
          <w:rFonts w:eastAsia="Times New Roman" w:cs="Calibri"/>
          <w:lang w:val="es-ES" w:eastAsia="es-ES"/>
        </w:rPr>
        <w:fldChar w:fldCharType="end"/>
      </w:r>
    </w:p>
    <w:p w14:paraId="35DFF0AE" w14:textId="77777777" w:rsidR="007F57B6" w:rsidRPr="000549D1" w:rsidRDefault="007F57B6" w:rsidP="007F57B6">
      <w:pPr>
        <w:pBdr>
          <w:top w:val="single" w:sz="4" w:space="1" w:color="auto"/>
          <w:left w:val="single" w:sz="4" w:space="3" w:color="auto"/>
          <w:bottom w:val="single" w:sz="4" w:space="1" w:color="auto"/>
          <w:right w:val="single" w:sz="4" w:space="4" w:color="auto"/>
        </w:pBdr>
        <w:jc w:val="both"/>
        <w:rPr>
          <w:rFonts w:ascii="Calibri" w:hAnsi="Calibri" w:cs="Calibri"/>
          <w:b/>
          <w:sz w:val="22"/>
          <w:szCs w:val="22"/>
        </w:rPr>
      </w:pPr>
      <w:r w:rsidRPr="000549D1">
        <w:rPr>
          <w:rFonts w:ascii="Calibri" w:hAnsi="Calibri" w:cs="Calibri"/>
          <w:b/>
          <w:sz w:val="22"/>
          <w:szCs w:val="22"/>
        </w:rPr>
        <w:t>DATOS DEL RIESGO</w:t>
      </w:r>
      <w:r w:rsidRPr="000549D1">
        <w:rPr>
          <w:rFonts w:ascii="Calibri" w:hAnsi="Calibri" w:cs="Calibri"/>
          <w:sz w:val="22"/>
          <w:szCs w:val="22"/>
        </w:rPr>
        <w:t xml:space="preserve">  </w:t>
      </w:r>
    </w:p>
    <w:p w14:paraId="6B2111CF" w14:textId="77777777" w:rsidR="007F57B6" w:rsidRPr="000549D1" w:rsidRDefault="007F57B6" w:rsidP="007F57B6">
      <w:pPr>
        <w:spacing w:before="120" w:line="360" w:lineRule="auto"/>
        <w:jc w:val="both"/>
        <w:rPr>
          <w:rFonts w:ascii="Calibri" w:hAnsi="Calibri" w:cs="Calibri"/>
          <w:b/>
          <w:sz w:val="22"/>
          <w:szCs w:val="22"/>
        </w:rPr>
      </w:pPr>
      <w:r>
        <w:rPr>
          <w:rFonts w:ascii="Calibri" w:hAnsi="Calibri" w:cs="Calibri"/>
          <w:b/>
          <w:sz w:val="22"/>
          <w:szCs w:val="22"/>
        </w:rPr>
        <w:t>Ha tenido un contacto conocido con un caso confirmado de arampión</w:t>
      </w:r>
      <w:r w:rsidRPr="00520BBC">
        <w:rPr>
          <w:rFonts w:ascii="Calibri" w:hAnsi="Calibri" w:cs="Calibri"/>
          <w:b/>
          <w:sz w:val="22"/>
          <w:szCs w:val="22"/>
          <w:vertAlign w:val="superscript"/>
        </w:rPr>
        <w:t>14</w:t>
      </w:r>
      <w:r w:rsidRPr="000549D1">
        <w:rPr>
          <w:rFonts w:ascii="Calibri" w:hAnsi="Calibri" w:cs="Calibri"/>
          <w:b/>
          <w:sz w:val="22"/>
          <w:szCs w:val="22"/>
        </w:rPr>
        <w:t>:</w:t>
      </w:r>
      <w:r w:rsidRPr="000549D1">
        <w:rPr>
          <w:rFonts w:ascii="Calibri" w:hAnsi="Calibri" w:cs="Calibri"/>
          <w:sz w:val="22"/>
          <w:szCs w:val="22"/>
        </w:rPr>
        <w:t xml:space="preserve"> </w:t>
      </w:r>
      <w:r>
        <w:rPr>
          <w:rFonts w:ascii="Calibri" w:hAnsi="Calibri" w:cs="Calibri"/>
          <w:sz w:val="22"/>
          <w:szCs w:val="22"/>
        </w:rPr>
        <w:t xml:space="preserve">      </w:t>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p>
    <w:p w14:paraId="6EB520CA" w14:textId="77777777" w:rsidR="007F57B6" w:rsidRPr="000549D1" w:rsidRDefault="007F57B6" w:rsidP="007F57B6">
      <w:pPr>
        <w:spacing w:line="360" w:lineRule="auto"/>
        <w:jc w:val="both"/>
        <w:rPr>
          <w:rFonts w:ascii="Calibri" w:hAnsi="Calibri" w:cs="Calibri"/>
          <w:b/>
          <w:bCs/>
          <w:sz w:val="22"/>
          <w:szCs w:val="22"/>
        </w:rPr>
      </w:pPr>
      <w:r w:rsidRPr="000549D1">
        <w:rPr>
          <w:rFonts w:ascii="Calibri" w:hAnsi="Calibri" w:cs="Calibri"/>
          <w:b/>
          <w:sz w:val="22"/>
          <w:szCs w:val="22"/>
        </w:rPr>
        <w:t>Ámbito de exposición</w:t>
      </w:r>
      <w:r w:rsidRPr="000549D1">
        <w:rPr>
          <w:rFonts w:ascii="Calibri" w:hAnsi="Calibri" w:cs="Calibri"/>
          <w:sz w:val="22"/>
          <w:szCs w:val="22"/>
        </w:rPr>
        <w:t xml:space="preserve"> (marcar una de las siguientes opciones)</w:t>
      </w:r>
      <w:r w:rsidRPr="000549D1">
        <w:rPr>
          <w:rFonts w:ascii="Calibri" w:hAnsi="Calibri" w:cs="Calibri"/>
          <w:b/>
          <w:bCs/>
          <w:sz w:val="22"/>
          <w:szCs w:val="22"/>
        </w:rPr>
        <w:t>:</w:t>
      </w:r>
    </w:p>
    <w:p w14:paraId="35B7E97B" w14:textId="77777777" w:rsidR="007F57B6" w:rsidRPr="000549D1" w:rsidRDefault="007F57B6" w:rsidP="007F57B6">
      <w:pPr>
        <w:tabs>
          <w:tab w:val="left" w:pos="3060"/>
        </w:tabs>
        <w:spacing w:after="100"/>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Hogar </w:t>
      </w:r>
      <w:r>
        <w:rPr>
          <w:rFonts w:ascii="Calibri" w:hAnsi="Calibri" w:cs="Calibri"/>
          <w:sz w:val="22"/>
          <w:szCs w:val="22"/>
        </w:rPr>
        <w:t>/ familia</w:t>
      </w:r>
      <w:r w:rsidRPr="000549D1">
        <w:rPr>
          <w:rFonts w:ascii="Calibri" w:hAnsi="Calibri" w:cs="Calibri"/>
          <w:sz w:val="22"/>
          <w:szCs w:val="22"/>
        </w:rPr>
        <w:tab/>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r>
        <w:rPr>
          <w:rFonts w:ascii="Calibri" w:hAnsi="Calibri" w:cs="Calibri"/>
          <w:sz w:val="22"/>
          <w:szCs w:val="22"/>
        </w:rPr>
        <w:t>Otros centros educativos</w:t>
      </w:r>
    </w:p>
    <w:p w14:paraId="6B84F683" w14:textId="77777777" w:rsidR="007F57B6" w:rsidRPr="000549D1" w:rsidRDefault="007F57B6" w:rsidP="007F57B6">
      <w:pPr>
        <w:tabs>
          <w:tab w:val="left" w:pos="3060"/>
        </w:tabs>
        <w:spacing w:before="100" w:after="100"/>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Guardería/Escuela infantil</w:t>
      </w:r>
      <w:r w:rsidRPr="000549D1">
        <w:rPr>
          <w:rFonts w:ascii="Calibri" w:hAnsi="Calibri" w:cs="Calibri"/>
          <w:sz w:val="22"/>
          <w:szCs w:val="22"/>
        </w:rPr>
        <w:tab/>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r>
        <w:rPr>
          <w:rFonts w:ascii="Calibri" w:hAnsi="Calibri" w:cs="Calibri"/>
          <w:sz w:val="22"/>
          <w:szCs w:val="22"/>
        </w:rPr>
        <w:t>Transporte (no sanitario)</w:t>
      </w:r>
    </w:p>
    <w:p w14:paraId="66F1EFD5" w14:textId="77777777" w:rsidR="007F57B6" w:rsidRDefault="007F57B6" w:rsidP="007F57B6">
      <w:pPr>
        <w:tabs>
          <w:tab w:val="left" w:pos="3060"/>
        </w:tabs>
        <w:spacing w:before="100" w:after="100"/>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Escuela primaria/secundaria</w:t>
      </w:r>
      <w:r w:rsidRPr="000549D1">
        <w:rPr>
          <w:rFonts w:ascii="Calibri" w:hAnsi="Calibri" w:cs="Calibri"/>
          <w:sz w:val="22"/>
          <w:szCs w:val="22"/>
        </w:rPr>
        <w:tab/>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Otro</w:t>
      </w:r>
    </w:p>
    <w:p w14:paraId="6A8A9C1D" w14:textId="77777777" w:rsidR="007F57B6" w:rsidRDefault="007F57B6" w:rsidP="007F57B6">
      <w:pPr>
        <w:tabs>
          <w:tab w:val="left" w:pos="3060"/>
        </w:tabs>
        <w:spacing w:before="100" w:after="100"/>
        <w:jc w:val="both"/>
        <w:rPr>
          <w:rFonts w:ascii="Calibri" w:hAnsi="Calibri" w:cs="Calibri"/>
          <w:sz w:val="22"/>
          <w:szCs w:val="22"/>
        </w:rPr>
      </w:pP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r>
        <w:rPr>
          <w:rFonts w:ascii="Calibri" w:hAnsi="Calibri" w:cs="Calibri"/>
          <w:sz w:val="22"/>
          <w:szCs w:val="22"/>
        </w:rPr>
        <w:t xml:space="preserve">Centro sanitario: Hospital/Atención Primaria/Transporte sanitario  </w:t>
      </w:r>
    </w:p>
    <w:p w14:paraId="6293E74A" w14:textId="77777777" w:rsidR="007F57B6" w:rsidRPr="000549D1" w:rsidRDefault="007F57B6" w:rsidP="007F57B6">
      <w:pPr>
        <w:tabs>
          <w:tab w:val="left" w:pos="3060"/>
        </w:tabs>
        <w:spacing w:before="100" w:after="100"/>
        <w:jc w:val="both"/>
        <w:rPr>
          <w:rFonts w:ascii="Calibri" w:hAnsi="Calibri" w:cs="Calibri"/>
          <w:sz w:val="22"/>
          <w:szCs w:val="22"/>
        </w:rPr>
      </w:pPr>
      <w:r w:rsidRPr="000549D1">
        <w:rPr>
          <w:rFonts w:ascii="Calibri" w:hAnsi="Calibri" w:cs="Calibri"/>
          <w:sz w:val="22"/>
          <w:szCs w:val="22"/>
        </w:rPr>
        <w:lastRenderedPageBreak/>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Pr>
          <w:rFonts w:ascii="Calibri" w:hAnsi="Calibri" w:cs="Calibri"/>
          <w:sz w:val="22"/>
          <w:szCs w:val="22"/>
        </w:rPr>
        <w:t xml:space="preserve"> Desconocido</w:t>
      </w:r>
    </w:p>
    <w:p w14:paraId="5F1CEB28" w14:textId="77777777" w:rsidR="007F57B6" w:rsidRPr="002B4BAD" w:rsidRDefault="007F57B6" w:rsidP="007F57B6">
      <w:pPr>
        <w:spacing w:before="100" w:after="100"/>
        <w:rPr>
          <w:rFonts w:ascii="Calibri" w:hAnsi="Calibri" w:cs="Calibri"/>
          <w:sz w:val="22"/>
          <w:szCs w:val="22"/>
        </w:rPr>
      </w:pPr>
      <w:r w:rsidRPr="002B4BAD">
        <w:rPr>
          <w:rFonts w:ascii="Calibri" w:hAnsi="Calibri" w:cs="Calibri"/>
          <w:b/>
          <w:sz w:val="22"/>
          <w:szCs w:val="22"/>
        </w:rPr>
        <w:t xml:space="preserve">Si la exposición fue en un centro sanitario, indicar actividad laboral si procede </w:t>
      </w:r>
      <w:r w:rsidRPr="002B4BAD">
        <w:rPr>
          <w:rFonts w:ascii="Calibri" w:hAnsi="Calibri" w:cs="Calibri"/>
          <w:sz w:val="22"/>
          <w:szCs w:val="22"/>
        </w:rPr>
        <w:t>(marcar una de las siguientes opciones):</w:t>
      </w:r>
    </w:p>
    <w:p w14:paraId="73763F3C" w14:textId="77777777" w:rsidR="007F57B6" w:rsidRPr="002B4BAD" w:rsidRDefault="007F57B6" w:rsidP="007F57B6">
      <w:pPr>
        <w:tabs>
          <w:tab w:val="left" w:pos="3060"/>
        </w:tabs>
        <w:spacing w:after="100"/>
        <w:jc w:val="both"/>
        <w:rPr>
          <w:rFonts w:ascii="Calibri" w:hAnsi="Calibri" w:cs="Calibri"/>
          <w:sz w:val="22"/>
          <w:szCs w:val="22"/>
        </w:rPr>
      </w:pPr>
      <w:r w:rsidRPr="00DD6D39">
        <w:rPr>
          <w:lang w:val="es-ES_tradnl"/>
        </w:rPr>
        <w:fldChar w:fldCharType="begin">
          <w:ffData>
            <w:name w:val="Casilla37"/>
            <w:enabled/>
            <w:calcOnExit w:val="0"/>
            <w:checkBox>
              <w:sizeAuto/>
              <w:default w:val="0"/>
            </w:checkBox>
          </w:ffData>
        </w:fldChar>
      </w:r>
      <w:r w:rsidRPr="00DD6D39">
        <w:rPr>
          <w:lang w:val="es-ES_tradnl"/>
        </w:rPr>
        <w:instrText xml:space="preserve"> FORMCHECKBOX </w:instrText>
      </w:r>
      <w:r w:rsidR="00A45674">
        <w:rPr>
          <w:lang w:val="es-ES_tradnl"/>
        </w:rPr>
      </w:r>
      <w:r w:rsidR="00A45674">
        <w:rPr>
          <w:lang w:val="es-ES_tradnl"/>
        </w:rPr>
        <w:fldChar w:fldCharType="separate"/>
      </w:r>
      <w:r w:rsidRPr="00DD6D39">
        <w:rPr>
          <w:lang w:val="es-ES_tradnl"/>
        </w:rPr>
        <w:fldChar w:fldCharType="end"/>
      </w:r>
      <w:r w:rsidRPr="00DD6D39">
        <w:rPr>
          <w:lang w:val="es-ES_tradnl"/>
        </w:rPr>
        <w:t xml:space="preserve"> </w:t>
      </w:r>
      <w:r w:rsidRPr="002B4BAD">
        <w:rPr>
          <w:rFonts w:ascii="Calibri" w:hAnsi="Calibri" w:cs="Calibri"/>
          <w:sz w:val="22"/>
          <w:szCs w:val="22"/>
        </w:rPr>
        <w:t>Médico</w:t>
      </w:r>
    </w:p>
    <w:p w14:paraId="1A64DB9B"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MIR (médico interno residente)                       </w:t>
      </w:r>
    </w:p>
    <w:p w14:paraId="2A49980F"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Enfermera</w:t>
      </w:r>
    </w:p>
    <w:p w14:paraId="645B4D9D"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EIR (enfermera interna residente)                          </w:t>
      </w:r>
    </w:p>
    <w:p w14:paraId="1DBD7BE5"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Técnico auxiliar en cuidados de enfermería</w:t>
      </w:r>
    </w:p>
    <w:p w14:paraId="0946BD56"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Otros estudiantes sanitarios </w:t>
      </w:r>
    </w:p>
    <w:p w14:paraId="79DA481B"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Celador</w:t>
      </w:r>
    </w:p>
    <w:p w14:paraId="460D3908"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Otras profesiones sanitarias (ej. fisioterapia, radiodiagnóstico)</w:t>
      </w:r>
    </w:p>
    <w:p w14:paraId="0451C040" w14:textId="77777777" w:rsidR="007F57B6" w:rsidRPr="002B4BAD" w:rsidRDefault="007F57B6" w:rsidP="007F57B6">
      <w:pPr>
        <w:tabs>
          <w:tab w:val="left" w:pos="3060"/>
        </w:tabs>
        <w:spacing w:after="100"/>
        <w:jc w:val="both"/>
        <w:rPr>
          <w:rFonts w:ascii="Calibri" w:hAnsi="Calibri" w:cs="Calibri"/>
          <w:sz w:val="22"/>
          <w:szCs w:val="22"/>
        </w:rPr>
      </w:pPr>
      <w:r w:rsidRPr="002B4BAD">
        <w:rPr>
          <w:rFonts w:ascii="Calibri" w:hAnsi="Calibri" w:cs="Calibri"/>
          <w:sz w:val="22"/>
          <w:szCs w:val="22"/>
        </w:rPr>
        <w:fldChar w:fldCharType="begin">
          <w:ffData>
            <w:name w:val="Casilla37"/>
            <w:enabled/>
            <w:calcOnExit w:val="0"/>
            <w:checkBox>
              <w:sizeAuto/>
              <w:default w:val="0"/>
            </w:checkBox>
          </w:ffData>
        </w:fldChar>
      </w:r>
      <w:r w:rsidRPr="002B4BAD">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2B4BAD">
        <w:rPr>
          <w:rFonts w:ascii="Calibri" w:hAnsi="Calibri" w:cs="Calibri"/>
          <w:sz w:val="22"/>
          <w:szCs w:val="22"/>
        </w:rPr>
        <w:fldChar w:fldCharType="end"/>
      </w:r>
      <w:r w:rsidRPr="002B4BAD">
        <w:rPr>
          <w:rFonts w:ascii="Calibri" w:hAnsi="Calibri" w:cs="Calibri"/>
          <w:sz w:val="22"/>
          <w:szCs w:val="22"/>
        </w:rPr>
        <w:t xml:space="preserve"> Otras profesiones no sanitarias </w:t>
      </w:r>
    </w:p>
    <w:p w14:paraId="4F4910A5" w14:textId="012BB6A5" w:rsidR="007F57B6" w:rsidRPr="000549D1" w:rsidRDefault="007F57B6" w:rsidP="007F57B6">
      <w:pPr>
        <w:spacing w:line="360" w:lineRule="auto"/>
        <w:jc w:val="both"/>
        <w:rPr>
          <w:rFonts w:ascii="Calibri" w:hAnsi="Calibri" w:cs="Calibri"/>
          <w:b/>
          <w:sz w:val="22"/>
          <w:szCs w:val="22"/>
        </w:rPr>
      </w:pPr>
      <w:r w:rsidRPr="000549D1">
        <w:rPr>
          <w:rFonts w:ascii="Calibri" w:hAnsi="Calibri" w:cs="Calibri"/>
          <w:b/>
          <w:sz w:val="22"/>
          <w:szCs w:val="22"/>
        </w:rPr>
        <w:t>Datos de viaje:</w:t>
      </w:r>
    </w:p>
    <w:p w14:paraId="41106907" w14:textId="77777777" w:rsidR="007F57B6" w:rsidRPr="000549D1" w:rsidRDefault="007F57B6" w:rsidP="007F57B6">
      <w:pPr>
        <w:spacing w:line="360" w:lineRule="auto"/>
        <w:ind w:left="360"/>
        <w:jc w:val="both"/>
        <w:rPr>
          <w:rFonts w:ascii="Calibri" w:hAnsi="Calibri"/>
          <w:sz w:val="22"/>
          <w:szCs w:val="22"/>
        </w:rPr>
      </w:pPr>
      <w:r w:rsidRPr="000549D1">
        <w:rPr>
          <w:rFonts w:ascii="Calibri" w:hAnsi="Calibri"/>
          <w:b/>
          <w:sz w:val="22"/>
          <w:szCs w:val="22"/>
        </w:rPr>
        <w:t xml:space="preserve">Viaje durante el periodo de incubación </w:t>
      </w:r>
      <w:r w:rsidRPr="000549D1">
        <w:rPr>
          <w:rFonts w:ascii="Calibri" w:hAnsi="Calibri"/>
          <w:sz w:val="22"/>
          <w:szCs w:val="22"/>
        </w:rPr>
        <w:t>(</w:t>
      </w:r>
      <w:r w:rsidRPr="000549D1">
        <w:rPr>
          <w:rFonts w:ascii="Calibri" w:hAnsi="Calibri" w:cs="Calibri"/>
          <w:spacing w:val="-3"/>
          <w:sz w:val="22"/>
          <w:szCs w:val="22"/>
        </w:rPr>
        <w:t>7-</w:t>
      </w:r>
      <w:r>
        <w:rPr>
          <w:rFonts w:ascii="Calibri" w:hAnsi="Calibri" w:cs="Calibri"/>
          <w:spacing w:val="-3"/>
          <w:sz w:val="22"/>
          <w:szCs w:val="22"/>
        </w:rPr>
        <w:t>23</w:t>
      </w:r>
      <w:r w:rsidRPr="000549D1">
        <w:rPr>
          <w:rFonts w:ascii="Calibri" w:hAnsi="Calibri" w:cs="Calibri"/>
          <w:spacing w:val="-3"/>
          <w:sz w:val="22"/>
          <w:szCs w:val="22"/>
        </w:rPr>
        <w:t xml:space="preserve"> días previos al exantema</w:t>
      </w:r>
      <w:r w:rsidRPr="000549D1">
        <w:rPr>
          <w:rFonts w:ascii="Calibri" w:hAnsi="Calibri"/>
          <w:sz w:val="22"/>
          <w:szCs w:val="22"/>
        </w:rPr>
        <w:t>)</w:t>
      </w:r>
      <w:r w:rsidRPr="000549D1">
        <w:rPr>
          <w:rFonts w:ascii="Calibri" w:hAnsi="Calibri"/>
          <w:b/>
          <w:sz w:val="22"/>
          <w:szCs w:val="22"/>
        </w:rPr>
        <w:t xml:space="preserve">: </w:t>
      </w:r>
      <w:r w:rsidRPr="000549D1">
        <w:rPr>
          <w:rFonts w:ascii="Calibri" w:hAnsi="Calibri"/>
          <w:sz w:val="22"/>
          <w:szCs w:val="22"/>
        </w:rPr>
        <w:t xml:space="preserve">Sí  </w:t>
      </w:r>
      <w:r w:rsidRPr="000549D1">
        <w:rPr>
          <w:rFonts w:ascii="Calibri" w:hAnsi="Calibri"/>
          <w:sz w:val="22"/>
          <w:szCs w:val="22"/>
        </w:rPr>
        <w:fldChar w:fldCharType="begin">
          <w:ffData>
            <w:name w:val="Casilla1"/>
            <w:enabled/>
            <w:calcOnExit w:val="0"/>
            <w:checkBox>
              <w:sizeAuto/>
              <w:default w:val="0"/>
            </w:checkBox>
          </w:ffData>
        </w:fldChar>
      </w:r>
      <w:r w:rsidRPr="000549D1">
        <w:rPr>
          <w:rFonts w:ascii="Calibri" w:hAnsi="Calibri"/>
          <w:sz w:val="22"/>
          <w:szCs w:val="22"/>
        </w:rPr>
        <w:instrText xml:space="preserve"> FORMCHECKBOX </w:instrText>
      </w:r>
      <w:r w:rsidR="00A45674">
        <w:rPr>
          <w:rFonts w:ascii="Calibri" w:hAnsi="Calibri"/>
          <w:sz w:val="22"/>
          <w:szCs w:val="22"/>
        </w:rPr>
      </w:r>
      <w:r w:rsidR="00A45674">
        <w:rPr>
          <w:rFonts w:ascii="Calibri" w:hAnsi="Calibri"/>
          <w:sz w:val="22"/>
          <w:szCs w:val="22"/>
        </w:rPr>
        <w:fldChar w:fldCharType="separate"/>
      </w:r>
      <w:r w:rsidRPr="000549D1">
        <w:rPr>
          <w:rFonts w:ascii="Calibri" w:hAnsi="Calibri"/>
          <w:sz w:val="22"/>
          <w:szCs w:val="22"/>
        </w:rPr>
        <w:fldChar w:fldCharType="end"/>
      </w:r>
      <w:r w:rsidRPr="000549D1">
        <w:rPr>
          <w:rFonts w:ascii="Calibri" w:hAnsi="Calibri"/>
          <w:sz w:val="22"/>
          <w:szCs w:val="22"/>
        </w:rPr>
        <w:t xml:space="preserve">   No </w:t>
      </w:r>
      <w:r w:rsidRPr="000549D1">
        <w:rPr>
          <w:rFonts w:ascii="Calibri" w:hAnsi="Calibri"/>
          <w:sz w:val="22"/>
          <w:szCs w:val="22"/>
        </w:rPr>
        <w:fldChar w:fldCharType="begin">
          <w:ffData>
            <w:name w:val="Casilla1"/>
            <w:enabled/>
            <w:calcOnExit w:val="0"/>
            <w:checkBox>
              <w:sizeAuto/>
              <w:default w:val="0"/>
            </w:checkBox>
          </w:ffData>
        </w:fldChar>
      </w:r>
      <w:r w:rsidRPr="000549D1">
        <w:rPr>
          <w:rFonts w:ascii="Calibri" w:hAnsi="Calibri"/>
          <w:sz w:val="22"/>
          <w:szCs w:val="22"/>
        </w:rPr>
        <w:instrText xml:space="preserve"> FORMCHECKBOX </w:instrText>
      </w:r>
      <w:r w:rsidR="00A45674">
        <w:rPr>
          <w:rFonts w:ascii="Calibri" w:hAnsi="Calibri"/>
          <w:sz w:val="22"/>
          <w:szCs w:val="22"/>
        </w:rPr>
      </w:r>
      <w:r w:rsidR="00A45674">
        <w:rPr>
          <w:rFonts w:ascii="Calibri" w:hAnsi="Calibri"/>
          <w:sz w:val="22"/>
          <w:szCs w:val="22"/>
        </w:rPr>
        <w:fldChar w:fldCharType="separate"/>
      </w:r>
      <w:r w:rsidRPr="000549D1">
        <w:rPr>
          <w:rFonts w:ascii="Calibri" w:hAnsi="Calibri"/>
          <w:sz w:val="22"/>
          <w:szCs w:val="22"/>
        </w:rPr>
        <w:fldChar w:fldCharType="end"/>
      </w:r>
      <w:r w:rsidRPr="000549D1">
        <w:rPr>
          <w:rFonts w:ascii="Calibri" w:hAnsi="Calibri"/>
          <w:sz w:val="22"/>
          <w:szCs w:val="22"/>
        </w:rPr>
        <w:t xml:space="preserve">     </w:t>
      </w:r>
    </w:p>
    <w:p w14:paraId="2D99F847" w14:textId="77777777" w:rsidR="007F57B6" w:rsidRPr="000549D1" w:rsidRDefault="007F57B6" w:rsidP="007F57B6">
      <w:pPr>
        <w:spacing w:line="360" w:lineRule="auto"/>
        <w:ind w:left="360"/>
        <w:jc w:val="both"/>
        <w:rPr>
          <w:rFonts w:ascii="Calibri" w:hAnsi="Calibri" w:cs="Calibri"/>
          <w:b/>
          <w:sz w:val="22"/>
          <w:szCs w:val="22"/>
        </w:rPr>
      </w:pPr>
      <w:r w:rsidRPr="000549D1">
        <w:rPr>
          <w:rFonts w:ascii="Calibri" w:hAnsi="Calibri" w:cs="Calibri"/>
          <w:b/>
          <w:sz w:val="22"/>
          <w:szCs w:val="22"/>
        </w:rPr>
        <w:t>Lugar del viaje:</w:t>
      </w:r>
    </w:p>
    <w:p w14:paraId="06D68141" w14:textId="77777777" w:rsidR="007F57B6" w:rsidRPr="000549D1" w:rsidRDefault="007F57B6" w:rsidP="007F57B6">
      <w:pPr>
        <w:spacing w:line="360" w:lineRule="auto"/>
        <w:ind w:left="360"/>
        <w:jc w:val="both"/>
        <w:rPr>
          <w:rFonts w:ascii="Calibri" w:hAnsi="Calibri" w:cs="Calibri"/>
          <w:sz w:val="22"/>
          <w:szCs w:val="22"/>
        </w:rPr>
      </w:pPr>
      <w:r>
        <w:rPr>
          <w:rFonts w:ascii="Calibri" w:hAnsi="Calibri" w:cs="Calibri"/>
          <w:b/>
          <w:sz w:val="22"/>
          <w:szCs w:val="22"/>
        </w:rPr>
        <w:t xml:space="preserve"> </w:t>
      </w:r>
      <w:r w:rsidRPr="000549D1">
        <w:rPr>
          <w:rFonts w:ascii="Calibri" w:hAnsi="Calibri" w:cs="Calibri"/>
          <w:b/>
          <w:sz w:val="22"/>
          <w:szCs w:val="22"/>
        </w:rPr>
        <w:t xml:space="preserve">País: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r w:rsidRPr="000549D1">
        <w:rPr>
          <w:rFonts w:ascii="Calibri" w:hAnsi="Calibri" w:cs="Calibri"/>
          <w:sz w:val="22"/>
          <w:szCs w:val="22"/>
        </w:rPr>
        <w:t xml:space="preserve"> </w:t>
      </w:r>
      <w:r w:rsidRPr="000549D1">
        <w:rPr>
          <w:rFonts w:ascii="Calibri" w:hAnsi="Calibri" w:cs="Calibri"/>
          <w:b/>
          <w:sz w:val="22"/>
          <w:szCs w:val="22"/>
        </w:rPr>
        <w:t>C. Autónoma</w:t>
      </w:r>
      <w:r w:rsidRPr="000549D1">
        <w:rPr>
          <w:rFonts w:ascii="Calibri" w:hAnsi="Calibri" w:cs="Calibri"/>
          <w:sz w:val="22"/>
          <w:szCs w:val="22"/>
        </w:rPr>
        <w:t xml:space="preserve">: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6E295CB3" w14:textId="77777777" w:rsidR="007F57B6" w:rsidRPr="000549D1" w:rsidRDefault="007F57B6" w:rsidP="007F57B6">
      <w:pPr>
        <w:spacing w:line="360" w:lineRule="auto"/>
        <w:ind w:left="360"/>
        <w:jc w:val="both"/>
        <w:rPr>
          <w:rFonts w:ascii="Calibri" w:hAnsi="Calibri" w:cs="Calibri"/>
          <w:sz w:val="22"/>
          <w:szCs w:val="22"/>
        </w:rPr>
      </w:pPr>
      <w:r w:rsidRPr="000549D1">
        <w:rPr>
          <w:rFonts w:ascii="Calibri" w:hAnsi="Calibri" w:cs="Calibri"/>
          <w:b/>
          <w:sz w:val="22"/>
          <w:szCs w:val="22"/>
        </w:rPr>
        <w:t xml:space="preserve">Provincia: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r w:rsidRPr="000549D1">
        <w:rPr>
          <w:rFonts w:ascii="Calibri" w:hAnsi="Calibri" w:cs="Calibri"/>
          <w:b/>
          <w:sz w:val="22"/>
          <w:szCs w:val="22"/>
        </w:rPr>
        <w:t xml:space="preserve">  Municipio</w:t>
      </w:r>
      <w:r w:rsidRPr="000549D1">
        <w:rPr>
          <w:rFonts w:ascii="Calibri" w:hAnsi="Calibri" w:cs="Calibri"/>
          <w:sz w:val="22"/>
          <w:szCs w:val="22"/>
        </w:rPr>
        <w:t xml:space="preserve">: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43D620CF" w14:textId="7DCA799D" w:rsidR="007F57B6" w:rsidRDefault="007F57B6" w:rsidP="007F57B6">
      <w:pPr>
        <w:suppressAutoHyphens/>
        <w:spacing w:before="47" w:after="102" w:line="360" w:lineRule="auto"/>
        <w:ind w:left="360"/>
        <w:jc w:val="both"/>
        <w:rPr>
          <w:rFonts w:ascii="Calibri" w:hAnsi="Calibri" w:cs="Arial"/>
          <w:sz w:val="22"/>
          <w:szCs w:val="22"/>
        </w:rPr>
      </w:pPr>
      <w:r w:rsidRPr="000549D1">
        <w:rPr>
          <w:rFonts w:ascii="Calibri" w:hAnsi="Calibri" w:cs="Calibri"/>
          <w:b/>
          <w:sz w:val="22"/>
          <w:szCs w:val="22"/>
        </w:rPr>
        <w:lastRenderedPageBreak/>
        <w:t>Fecha de ida</w:t>
      </w:r>
      <w:r w:rsidRPr="000549D1">
        <w:rPr>
          <w:rFonts w:ascii="Calibri" w:hAnsi="Calibri" w:cs="Calibri"/>
          <w:bCs/>
          <w:sz w:val="22"/>
          <w:szCs w:val="22"/>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0549D1">
        <w:rPr>
          <w:rFonts w:ascii="Calibri" w:hAnsi="Calibri" w:cs="Calibri"/>
          <w:sz w:val="22"/>
          <w:szCs w:val="22"/>
        </w:rPr>
        <w:t xml:space="preserve"> </w:t>
      </w:r>
      <w:r>
        <w:rPr>
          <w:rFonts w:ascii="Calibri" w:hAnsi="Calibri" w:cs="Calibri"/>
          <w:sz w:val="22"/>
          <w:szCs w:val="22"/>
        </w:rPr>
        <w:t xml:space="preserve"> </w:t>
      </w:r>
      <w:r w:rsidRPr="000549D1">
        <w:rPr>
          <w:rFonts w:ascii="Calibri" w:hAnsi="Calibri" w:cs="Calibri"/>
          <w:b/>
          <w:sz w:val="22"/>
          <w:szCs w:val="22"/>
        </w:rPr>
        <w:t>Fecha de vuelta</w:t>
      </w:r>
      <w:r w:rsidRPr="000549D1">
        <w:rPr>
          <w:rFonts w:ascii="Calibri" w:hAnsi="Calibri" w:cs="Calibri"/>
          <w:bCs/>
          <w:sz w:val="22"/>
          <w:szCs w:val="22"/>
        </w:rPr>
        <w:t xml:space="preserve">: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08B580B1" w14:textId="77777777" w:rsidR="007F57B6" w:rsidRPr="000549D1"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0549D1">
        <w:rPr>
          <w:rFonts w:ascii="Calibri" w:hAnsi="Calibri" w:cs="Calibri"/>
          <w:b/>
          <w:sz w:val="22"/>
          <w:szCs w:val="22"/>
        </w:rPr>
        <w:t>DATOS DE VACUNACIÓN</w:t>
      </w:r>
    </w:p>
    <w:p w14:paraId="3616B176" w14:textId="77777777" w:rsidR="007F57B6" w:rsidRPr="000549D1" w:rsidRDefault="007F57B6" w:rsidP="007F57B6">
      <w:pPr>
        <w:spacing w:before="120" w:line="360" w:lineRule="auto"/>
        <w:jc w:val="both"/>
        <w:rPr>
          <w:rFonts w:ascii="Calibri" w:hAnsi="Calibri" w:cs="Calibri"/>
          <w:sz w:val="22"/>
          <w:szCs w:val="22"/>
        </w:rPr>
      </w:pPr>
      <w:r w:rsidRPr="000549D1">
        <w:rPr>
          <w:rFonts w:ascii="Calibri" w:hAnsi="Calibri" w:cs="Calibri"/>
          <w:b/>
          <w:sz w:val="22"/>
          <w:szCs w:val="22"/>
        </w:rPr>
        <w:t>Vacunado</w:t>
      </w:r>
      <w:r w:rsidRPr="000549D1">
        <w:rPr>
          <w:rFonts w:ascii="Calibri" w:hAnsi="Calibri" w:cs="Calibri"/>
          <w:sz w:val="22"/>
          <w:szCs w:val="22"/>
        </w:rPr>
        <w:t xml:space="preserve"> </w:t>
      </w:r>
      <w:r w:rsidRPr="000549D1">
        <w:rPr>
          <w:rFonts w:ascii="Calibri" w:hAnsi="Calibri" w:cs="Calibri"/>
          <w:b/>
          <w:sz w:val="22"/>
          <w:szCs w:val="22"/>
        </w:rPr>
        <w:t>con alguna dosis:</w:t>
      </w:r>
      <w:r>
        <w:rPr>
          <w:rFonts w:ascii="Calibri" w:hAnsi="Calibri" w:cs="Calibri"/>
          <w:sz w:val="22"/>
          <w:szCs w:val="22"/>
        </w:rPr>
        <w:t xml:space="preserve">   </w:t>
      </w:r>
      <w:r w:rsidRPr="000549D1">
        <w:rPr>
          <w:rFonts w:ascii="Calibri" w:hAnsi="Calibri" w:cs="Calibri"/>
          <w:sz w:val="22"/>
          <w:szCs w:val="22"/>
        </w:rPr>
        <w:t xml:space="preserve">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w:t>
      </w:r>
    </w:p>
    <w:p w14:paraId="1FA2C753" w14:textId="77777777" w:rsidR="007F57B6" w:rsidRPr="000549D1" w:rsidRDefault="007F57B6" w:rsidP="007F57B6">
      <w:pPr>
        <w:spacing w:line="360" w:lineRule="auto"/>
        <w:ind w:left="709"/>
        <w:jc w:val="both"/>
        <w:rPr>
          <w:rFonts w:ascii="Calibri" w:hAnsi="Calibri" w:cs="Calibri"/>
          <w:sz w:val="22"/>
          <w:szCs w:val="22"/>
          <w:u w:val="single"/>
        </w:rPr>
      </w:pPr>
      <w:r w:rsidRPr="000549D1">
        <w:rPr>
          <w:rFonts w:ascii="Calibri" w:hAnsi="Calibri" w:cs="Calibri"/>
          <w:b/>
          <w:sz w:val="22"/>
          <w:szCs w:val="22"/>
        </w:rPr>
        <w:t xml:space="preserve">Número de dosis: </w:t>
      </w: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42C56B42" w14:textId="77777777" w:rsidR="007F57B6" w:rsidRDefault="007F57B6" w:rsidP="007F57B6">
      <w:pPr>
        <w:spacing w:line="360" w:lineRule="auto"/>
        <w:ind w:left="709"/>
        <w:jc w:val="both"/>
        <w:rPr>
          <w:rFonts w:ascii="Calibri" w:hAnsi="Calibri" w:cs="Arial"/>
          <w:sz w:val="22"/>
          <w:szCs w:val="22"/>
        </w:rPr>
      </w:pPr>
      <w:r w:rsidRPr="000549D1">
        <w:rPr>
          <w:rFonts w:ascii="Calibri" w:hAnsi="Calibri" w:cs="Calibri"/>
          <w:b/>
          <w:sz w:val="22"/>
          <w:szCs w:val="22"/>
        </w:rPr>
        <w:t xml:space="preserve">Fecha de última dosis recibida: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A"/>
            <w:enabled/>
            <w:calcOnExit w:val="0"/>
            <w:textInput>
              <w:type w:val="number"/>
              <w:maxLength w:val="2"/>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r w:rsidRPr="0090429F">
        <w:rPr>
          <w:rFonts w:ascii="Calibri" w:hAnsi="Calibri"/>
          <w:sz w:val="21"/>
          <w:szCs w:val="21"/>
        </w:rPr>
        <w:t xml:space="preserve"> / </w:t>
      </w:r>
      <w:r w:rsidRPr="0090429F">
        <w:rPr>
          <w:rFonts w:ascii="Calibri" w:hAnsi="Calibri" w:cs="Arial"/>
          <w:sz w:val="22"/>
          <w:szCs w:val="22"/>
        </w:rPr>
        <w:fldChar w:fldCharType="begin">
          <w:ffData>
            <w:name w:val="M51C"/>
            <w:enabled/>
            <w:calcOnExit w:val="0"/>
            <w:textInput>
              <w:type w:val="number"/>
              <w:maxLength w:val="4"/>
            </w:textInput>
          </w:ffData>
        </w:fldChar>
      </w:r>
      <w:r w:rsidRPr="0090429F">
        <w:rPr>
          <w:rFonts w:ascii="Calibri" w:hAnsi="Calibri" w:cs="Arial"/>
          <w:sz w:val="22"/>
          <w:szCs w:val="22"/>
        </w:rPr>
        <w:instrText xml:space="preserve"> FORMTEXT </w:instrText>
      </w:r>
      <w:r w:rsidRPr="0090429F">
        <w:rPr>
          <w:rFonts w:ascii="Calibri" w:hAnsi="Calibri" w:cs="Arial"/>
          <w:sz w:val="22"/>
          <w:szCs w:val="22"/>
        </w:rPr>
      </w:r>
      <w:r w:rsidRPr="0090429F">
        <w:rPr>
          <w:rFonts w:ascii="Calibri" w:hAnsi="Calibri" w:cs="Arial"/>
          <w:sz w:val="22"/>
          <w:szCs w:val="22"/>
        </w:rPr>
        <w:fldChar w:fldCharType="separate"/>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Arial" w:hAnsi="Arial" w:cs="Arial"/>
          <w:sz w:val="22"/>
          <w:szCs w:val="22"/>
        </w:rPr>
        <w:t> </w:t>
      </w:r>
      <w:r w:rsidRPr="0090429F">
        <w:rPr>
          <w:rFonts w:ascii="Calibri" w:hAnsi="Calibri" w:cs="Arial"/>
          <w:sz w:val="22"/>
          <w:szCs w:val="22"/>
        </w:rPr>
        <w:fldChar w:fldCharType="end"/>
      </w:r>
    </w:p>
    <w:p w14:paraId="5243A934" w14:textId="5913DF39" w:rsidR="007F57B6" w:rsidRPr="004C3F63" w:rsidRDefault="007F57B6" w:rsidP="007F57B6">
      <w:pPr>
        <w:pStyle w:val="TableParagraph"/>
        <w:spacing w:before="100"/>
        <w:rPr>
          <w:rFonts w:eastAsia="Times New Roman" w:cs="Calibri"/>
          <w:b/>
          <w:lang w:val="es-ES" w:eastAsia="es-ES"/>
        </w:rPr>
      </w:pPr>
      <w:r w:rsidRPr="004C3F63">
        <w:rPr>
          <w:rFonts w:eastAsia="Times New Roman" w:cs="Calibri"/>
          <w:b/>
          <w:lang w:val="es-ES" w:eastAsia="es-ES"/>
        </w:rPr>
        <w:t>En caso de no estar correctamente vacunado para su edad, especificar por qué</w:t>
      </w:r>
    </w:p>
    <w:p w14:paraId="08BF13A0" w14:textId="77777777" w:rsidR="007F57B6" w:rsidRPr="004C3F63" w:rsidRDefault="007F57B6" w:rsidP="007F57B6">
      <w:pPr>
        <w:pStyle w:val="TableParagraph"/>
        <w:spacing w:before="100"/>
        <w:rPr>
          <w:rFonts w:eastAsia="Times New Roman" w:cs="Calibri"/>
          <w:lang w:val="es-ES" w:eastAsia="es-ES"/>
        </w:rPr>
      </w:pPr>
      <w:r w:rsidRPr="00801987">
        <w:rPr>
          <w:bCs/>
          <w:lang w:val="es-ES_tradnl"/>
        </w:rPr>
        <w:fldChar w:fldCharType="begin">
          <w:ffData>
            <w:name w:val=""/>
            <w:enabled/>
            <w:calcOnExit w:val="0"/>
            <w:checkBox>
              <w:sizeAuto/>
              <w:default w:val="0"/>
            </w:checkBox>
          </w:ffData>
        </w:fldChar>
      </w:r>
      <w:r w:rsidRPr="00801987">
        <w:rPr>
          <w:bCs/>
          <w:lang w:val="es-ES_tradnl"/>
        </w:rPr>
        <w:instrText xml:space="preserve"> FORMCHECKBOX </w:instrText>
      </w:r>
      <w:r w:rsidR="00A45674">
        <w:rPr>
          <w:bCs/>
          <w:lang w:val="es-ES_tradnl"/>
        </w:rPr>
      </w:r>
      <w:r w:rsidR="00A45674">
        <w:rPr>
          <w:bCs/>
          <w:lang w:val="es-ES_tradnl"/>
        </w:rPr>
        <w:fldChar w:fldCharType="separate"/>
      </w:r>
      <w:r w:rsidRPr="00801987">
        <w:rPr>
          <w:bCs/>
          <w:lang w:val="es-ES_tradnl"/>
        </w:rPr>
        <w:fldChar w:fldCharType="end"/>
      </w:r>
      <w:r>
        <w:rPr>
          <w:bCs/>
          <w:lang w:val="es-ES_tradnl"/>
        </w:rPr>
        <w:t xml:space="preserve"> </w:t>
      </w:r>
      <w:r w:rsidRPr="004C3F63">
        <w:rPr>
          <w:rFonts w:eastAsia="Times New Roman" w:cs="Calibri"/>
          <w:lang w:val="es-ES" w:eastAsia="es-ES"/>
        </w:rPr>
        <w:t>Sentimientos contrarios a la vacunación/reticencia vacunal</w:t>
      </w:r>
    </w:p>
    <w:p w14:paraId="25608B89" w14:textId="77777777" w:rsidR="007F57B6" w:rsidRPr="004C3F63" w:rsidRDefault="007F57B6" w:rsidP="007F57B6">
      <w:pPr>
        <w:pStyle w:val="TableParagraph"/>
        <w:spacing w:before="100"/>
        <w:rPr>
          <w:rFonts w:eastAsia="Times New Roman" w:cs="Calibri"/>
          <w:lang w:val="es-ES" w:eastAsia="es-ES"/>
        </w:rPr>
      </w:pPr>
      <w:r w:rsidRPr="004C3F63">
        <w:rPr>
          <w:rFonts w:eastAsia="Times New Roman" w:cs="Calibri"/>
          <w:lang w:val="es-ES" w:eastAsia="es-ES"/>
        </w:rPr>
        <w:fldChar w:fldCharType="begin">
          <w:ffData>
            <w:name w:val=""/>
            <w:enabled/>
            <w:calcOnExit w:val="0"/>
            <w:checkBox>
              <w:sizeAuto/>
              <w:default w:val="0"/>
            </w:checkBox>
          </w:ffData>
        </w:fldChar>
      </w:r>
      <w:r w:rsidRPr="004C3F63">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C3F63">
        <w:rPr>
          <w:rFonts w:eastAsia="Times New Roman" w:cs="Calibri"/>
          <w:lang w:val="es-ES" w:eastAsia="es-ES"/>
        </w:rPr>
        <w:fldChar w:fldCharType="end"/>
      </w:r>
      <w:r w:rsidRPr="004C3F63">
        <w:rPr>
          <w:rFonts w:eastAsia="Times New Roman" w:cs="Calibri"/>
          <w:lang w:val="es-ES" w:eastAsia="es-ES"/>
        </w:rPr>
        <w:t xml:space="preserve"> Pertenencia a población con dificultad de acceso a la vacunación</w:t>
      </w:r>
    </w:p>
    <w:p w14:paraId="03D5D945" w14:textId="77777777" w:rsidR="007F57B6" w:rsidRPr="004C3F63" w:rsidRDefault="007F57B6" w:rsidP="007F57B6">
      <w:pPr>
        <w:pStyle w:val="TableParagraph"/>
        <w:spacing w:before="100"/>
        <w:rPr>
          <w:rFonts w:eastAsia="Times New Roman" w:cs="Calibri"/>
          <w:lang w:val="es-ES" w:eastAsia="es-ES"/>
        </w:rPr>
      </w:pPr>
      <w:r w:rsidRPr="004C3F63">
        <w:rPr>
          <w:rFonts w:eastAsia="Times New Roman" w:cs="Calibri"/>
          <w:lang w:val="es-ES" w:eastAsia="es-ES"/>
        </w:rPr>
        <w:fldChar w:fldCharType="begin">
          <w:ffData>
            <w:name w:val=""/>
            <w:enabled/>
            <w:calcOnExit w:val="0"/>
            <w:checkBox>
              <w:sizeAuto/>
              <w:default w:val="0"/>
            </w:checkBox>
          </w:ffData>
        </w:fldChar>
      </w:r>
      <w:r w:rsidRPr="004C3F63">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C3F63">
        <w:rPr>
          <w:rFonts w:eastAsia="Times New Roman" w:cs="Calibri"/>
          <w:lang w:val="es-ES" w:eastAsia="es-ES"/>
        </w:rPr>
        <w:fldChar w:fldCharType="end"/>
      </w:r>
      <w:r w:rsidRPr="004C3F63">
        <w:rPr>
          <w:rFonts w:eastAsia="Times New Roman" w:cs="Calibri"/>
          <w:lang w:val="es-ES" w:eastAsia="es-ES"/>
        </w:rPr>
        <w:t xml:space="preserve"> Motivos médicos justificados</w:t>
      </w:r>
    </w:p>
    <w:p w14:paraId="3DFCDF05" w14:textId="77777777" w:rsidR="007F57B6" w:rsidRPr="004C3F63" w:rsidRDefault="007F57B6" w:rsidP="007F57B6">
      <w:pPr>
        <w:pStyle w:val="TableParagraph"/>
        <w:spacing w:before="100"/>
        <w:rPr>
          <w:rFonts w:eastAsia="Times New Roman" w:cs="Calibri"/>
          <w:lang w:val="es-ES" w:eastAsia="es-ES"/>
        </w:rPr>
      </w:pPr>
      <w:r w:rsidRPr="004C3F63">
        <w:rPr>
          <w:rFonts w:eastAsia="Times New Roman" w:cs="Calibri"/>
          <w:lang w:val="es-ES" w:eastAsia="es-ES"/>
        </w:rPr>
        <w:fldChar w:fldCharType="begin">
          <w:ffData>
            <w:name w:val=""/>
            <w:enabled/>
            <w:calcOnExit w:val="0"/>
            <w:checkBox>
              <w:sizeAuto/>
              <w:default w:val="0"/>
            </w:checkBox>
          </w:ffData>
        </w:fldChar>
      </w:r>
      <w:r w:rsidRPr="004C3F63">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C3F63">
        <w:rPr>
          <w:rFonts w:eastAsia="Times New Roman" w:cs="Calibri"/>
          <w:lang w:val="es-ES" w:eastAsia="es-ES"/>
        </w:rPr>
        <w:fldChar w:fldCharType="end"/>
      </w:r>
      <w:r w:rsidRPr="004C3F63">
        <w:rPr>
          <w:rFonts w:eastAsia="Times New Roman" w:cs="Calibri"/>
          <w:lang w:val="es-ES" w:eastAsia="es-ES"/>
        </w:rPr>
        <w:t xml:space="preserve"> Desconocido</w:t>
      </w:r>
    </w:p>
    <w:p w14:paraId="29048A13" w14:textId="77777777" w:rsidR="007F57B6" w:rsidRPr="004C3F63" w:rsidRDefault="007F57B6" w:rsidP="007F57B6">
      <w:pPr>
        <w:pStyle w:val="TableParagraph"/>
        <w:spacing w:before="100"/>
        <w:rPr>
          <w:rFonts w:eastAsia="Times New Roman" w:cs="Calibri"/>
          <w:lang w:val="es-ES" w:eastAsia="es-ES"/>
        </w:rPr>
      </w:pPr>
      <w:r w:rsidRPr="004C3F63">
        <w:rPr>
          <w:rFonts w:eastAsia="Times New Roman" w:cs="Calibri"/>
          <w:lang w:val="es-ES" w:eastAsia="es-ES"/>
        </w:rPr>
        <w:fldChar w:fldCharType="begin">
          <w:ffData>
            <w:name w:val=""/>
            <w:enabled/>
            <w:calcOnExit w:val="0"/>
            <w:checkBox>
              <w:sizeAuto/>
              <w:default w:val="0"/>
            </w:checkBox>
          </w:ffData>
        </w:fldChar>
      </w:r>
      <w:r w:rsidRPr="004C3F63">
        <w:rPr>
          <w:rFonts w:eastAsia="Times New Roman" w:cs="Calibri"/>
          <w:lang w:val="es-ES" w:eastAsia="es-ES"/>
        </w:rPr>
        <w:instrText xml:space="preserve"> FORMCHECKBOX </w:instrText>
      </w:r>
      <w:r w:rsidR="00A45674">
        <w:rPr>
          <w:rFonts w:eastAsia="Times New Roman" w:cs="Calibri"/>
          <w:lang w:val="es-ES" w:eastAsia="es-ES"/>
        </w:rPr>
      </w:r>
      <w:r w:rsidR="00A45674">
        <w:rPr>
          <w:rFonts w:eastAsia="Times New Roman" w:cs="Calibri"/>
          <w:lang w:val="es-ES" w:eastAsia="es-ES"/>
        </w:rPr>
        <w:fldChar w:fldCharType="separate"/>
      </w:r>
      <w:r w:rsidRPr="004C3F63">
        <w:rPr>
          <w:rFonts w:eastAsia="Times New Roman" w:cs="Calibri"/>
          <w:lang w:val="es-ES" w:eastAsia="es-ES"/>
        </w:rPr>
        <w:fldChar w:fldCharType="end"/>
      </w:r>
      <w:r w:rsidRPr="004C3F63">
        <w:rPr>
          <w:rFonts w:eastAsia="Times New Roman" w:cs="Calibri"/>
          <w:lang w:val="es-ES" w:eastAsia="es-ES"/>
        </w:rPr>
        <w:t xml:space="preserve"> No procede</w:t>
      </w:r>
    </w:p>
    <w:p w14:paraId="2E31CAC7" w14:textId="77777777" w:rsidR="007F57B6" w:rsidRPr="004C3F63" w:rsidRDefault="007F57B6" w:rsidP="007F57B6">
      <w:pPr>
        <w:spacing w:line="360" w:lineRule="auto"/>
        <w:jc w:val="both"/>
        <w:rPr>
          <w:rFonts w:ascii="Calibri" w:hAnsi="Calibri" w:cs="Calibri"/>
          <w:sz w:val="22"/>
          <w:szCs w:val="22"/>
        </w:rPr>
      </w:pPr>
    </w:p>
    <w:p w14:paraId="473CFFE5" w14:textId="77777777" w:rsidR="007F57B6" w:rsidRPr="000549D1"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0549D1">
        <w:rPr>
          <w:rFonts w:ascii="Calibri" w:hAnsi="Calibri" w:cs="Calibri"/>
          <w:b/>
          <w:sz w:val="22"/>
          <w:szCs w:val="22"/>
        </w:rPr>
        <w:t>CATEGORIZACIÓN DEL CASO</w:t>
      </w:r>
      <w:r w:rsidRPr="000549D1">
        <w:rPr>
          <w:rFonts w:ascii="Calibri" w:hAnsi="Calibri" w:cs="Calibri"/>
          <w:sz w:val="22"/>
          <w:szCs w:val="22"/>
        </w:rPr>
        <w:tab/>
      </w:r>
    </w:p>
    <w:p w14:paraId="0A31D899" w14:textId="77777777" w:rsidR="007F57B6" w:rsidRPr="000549D1" w:rsidRDefault="007F57B6" w:rsidP="007F57B6">
      <w:pPr>
        <w:spacing w:before="120" w:line="360" w:lineRule="auto"/>
        <w:jc w:val="both"/>
        <w:rPr>
          <w:rFonts w:ascii="Calibri" w:hAnsi="Calibri" w:cs="Calibri"/>
          <w:b/>
          <w:sz w:val="22"/>
          <w:szCs w:val="22"/>
        </w:rPr>
      </w:pPr>
      <w:r w:rsidRPr="000549D1">
        <w:rPr>
          <w:rFonts w:ascii="Calibri" w:hAnsi="Calibri" w:cs="Calibri"/>
          <w:b/>
          <w:sz w:val="22"/>
          <w:szCs w:val="22"/>
        </w:rPr>
        <w:t>Descartado</w:t>
      </w:r>
      <w:r>
        <w:rPr>
          <w:rFonts w:ascii="Calibri" w:hAnsi="Calibri" w:cs="Calibri"/>
          <w:b/>
          <w:sz w:val="22"/>
          <w:szCs w:val="22"/>
        </w:rPr>
        <w:t xml:space="preserve"> </w:t>
      </w:r>
      <w:r w:rsidRPr="0052557D">
        <w:rPr>
          <w:rFonts w:ascii="Calibri" w:hAnsi="Calibri" w:cs="Calibri"/>
          <w:b/>
          <w:sz w:val="22"/>
          <w:szCs w:val="22"/>
          <w:vertAlign w:val="superscript"/>
        </w:rPr>
        <w:t>15</w:t>
      </w:r>
      <w:r w:rsidRPr="000549D1">
        <w:rPr>
          <w:rFonts w:ascii="Calibri" w:hAnsi="Calibri" w:cs="Calibri"/>
          <w:b/>
          <w:sz w:val="22"/>
          <w:szCs w:val="22"/>
        </w:rPr>
        <w:t>:</w:t>
      </w:r>
      <w:r w:rsidRPr="000549D1">
        <w:rPr>
          <w:rFonts w:ascii="Calibri" w:hAnsi="Calibri" w:cs="Calibri"/>
          <w:sz w:val="22"/>
          <w:szCs w:val="22"/>
        </w:rPr>
        <w:t xml:space="preserve"> Sí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sz w:val="22"/>
          <w:szCs w:val="22"/>
        </w:rPr>
        <w:t xml:space="preserve">    No  </w:t>
      </w:r>
      <w:r w:rsidRPr="000549D1">
        <w:rPr>
          <w:rFonts w:ascii="Calibri" w:hAnsi="Calibri" w:cs="Calibri"/>
          <w:sz w:val="22"/>
          <w:szCs w:val="22"/>
        </w:rPr>
        <w:fldChar w:fldCharType="begin">
          <w:ffData>
            <w:name w:val="Casilla1"/>
            <w:enabled/>
            <w:calcOnExit w:val="0"/>
            <w:checkBox>
              <w:sizeAuto/>
              <w:default w:val="0"/>
            </w:checkBox>
          </w:ffData>
        </w:fldChar>
      </w:r>
      <w:r w:rsidRPr="000549D1">
        <w:rPr>
          <w:rFonts w:ascii="Calibri" w:hAnsi="Calibri" w:cs="Calibri"/>
          <w:sz w:val="22"/>
          <w:szCs w:val="22"/>
        </w:rPr>
        <w:instrText xml:space="preserve"> FORMCHECKBOX </w:instrText>
      </w:r>
      <w:r w:rsidR="00A45674">
        <w:rPr>
          <w:rFonts w:ascii="Calibri" w:hAnsi="Calibri" w:cs="Calibri"/>
          <w:sz w:val="22"/>
          <w:szCs w:val="22"/>
        </w:rPr>
      </w:r>
      <w:r w:rsidR="00A45674">
        <w:rPr>
          <w:rFonts w:ascii="Calibri" w:hAnsi="Calibri" w:cs="Calibri"/>
          <w:sz w:val="22"/>
          <w:szCs w:val="22"/>
        </w:rPr>
        <w:fldChar w:fldCharType="separate"/>
      </w:r>
      <w:r w:rsidRPr="000549D1">
        <w:rPr>
          <w:rFonts w:ascii="Calibri" w:hAnsi="Calibri" w:cs="Calibri"/>
          <w:sz w:val="22"/>
          <w:szCs w:val="22"/>
        </w:rPr>
        <w:fldChar w:fldCharType="end"/>
      </w:r>
      <w:r w:rsidRPr="000549D1">
        <w:rPr>
          <w:rFonts w:ascii="Calibri" w:hAnsi="Calibri" w:cs="Calibri"/>
          <w:b/>
          <w:sz w:val="22"/>
          <w:szCs w:val="22"/>
        </w:rPr>
        <w:t xml:space="preserve">  </w:t>
      </w:r>
    </w:p>
    <w:p w14:paraId="354F2858" w14:textId="77777777" w:rsidR="007F57B6" w:rsidRDefault="007F57B6" w:rsidP="007F57B6">
      <w:pPr>
        <w:spacing w:line="360" w:lineRule="auto"/>
        <w:jc w:val="both"/>
        <w:rPr>
          <w:rFonts w:ascii="Calibri" w:hAnsi="Calibri" w:cs="Calibri"/>
          <w:b/>
          <w:sz w:val="22"/>
          <w:szCs w:val="22"/>
        </w:rPr>
      </w:pPr>
      <w:r w:rsidRPr="000549D1">
        <w:rPr>
          <w:rFonts w:ascii="Calibri" w:hAnsi="Calibri" w:cs="Calibri"/>
          <w:sz w:val="22"/>
          <w:szCs w:val="22"/>
        </w:rPr>
        <w:t>Diagnóstico en casos descartados (marcar una de las siguientes opciones)</w:t>
      </w:r>
      <w:r w:rsidRPr="000549D1">
        <w:rPr>
          <w:rFonts w:ascii="Calibri" w:hAnsi="Calibri" w:cs="Calibri"/>
          <w:b/>
          <w:sz w:val="22"/>
          <w:szCs w:val="22"/>
        </w:rPr>
        <w:t>:</w:t>
      </w:r>
    </w:p>
    <w:p w14:paraId="38CB8BBD" w14:textId="77777777" w:rsidR="007F57B6" w:rsidRPr="006B6644" w:rsidRDefault="007F57B6" w:rsidP="007F57B6">
      <w:pPr>
        <w:spacing w:after="120"/>
        <w:rPr>
          <w:rFonts w:asciiTheme="minorHAnsi" w:hAnsiTheme="minorHAnsi" w:cstheme="minorHAnsi"/>
          <w:bCs/>
          <w:sz w:val="22"/>
          <w:szCs w:val="22"/>
        </w:rPr>
      </w:pPr>
      <w:r w:rsidRPr="00801987">
        <w:rPr>
          <w:bCs/>
          <w:lang w:val="es-ES_tradnl"/>
        </w:rPr>
        <w:lastRenderedPageBreak/>
        <w:fldChar w:fldCharType="begin">
          <w:ffData>
            <w:name w:val=""/>
            <w:enabled/>
            <w:calcOnExit w:val="0"/>
            <w:checkBox>
              <w:sizeAuto/>
              <w:default w:val="0"/>
              <w:checked w:val="0"/>
            </w:checkBox>
          </w:ffData>
        </w:fldChar>
      </w:r>
      <w:r w:rsidRPr="00801987">
        <w:rPr>
          <w:bCs/>
          <w:lang w:val="es-ES_tradnl"/>
        </w:rPr>
        <w:instrText xml:space="preserve"> FORMCHECKBOX </w:instrText>
      </w:r>
      <w:r w:rsidR="00A45674">
        <w:rPr>
          <w:bCs/>
          <w:lang w:val="es-ES_tradnl"/>
        </w:rPr>
      </w:r>
      <w:r w:rsidR="00A45674">
        <w:rPr>
          <w:bCs/>
          <w:lang w:val="es-ES_tradnl"/>
        </w:rPr>
        <w:fldChar w:fldCharType="separate"/>
      </w:r>
      <w:r w:rsidRPr="00801987">
        <w:rPr>
          <w:bCs/>
          <w:lang w:val="es-ES_tradnl"/>
        </w:rPr>
        <w:fldChar w:fldCharType="end"/>
      </w:r>
      <w:r w:rsidRPr="006B6644">
        <w:rPr>
          <w:rFonts w:asciiTheme="minorHAnsi" w:hAnsiTheme="minorHAnsi" w:cstheme="minorHAnsi"/>
          <w:bCs/>
          <w:sz w:val="22"/>
          <w:szCs w:val="22"/>
        </w:rPr>
        <w:t xml:space="preserve">Vacunal </w:t>
      </w:r>
      <w:r w:rsidRPr="006B6644">
        <w:rPr>
          <w:rFonts w:asciiTheme="minorHAnsi" w:hAnsiTheme="minorHAnsi" w:cstheme="minorHAnsi"/>
          <w:bCs/>
          <w:sz w:val="22"/>
          <w:szCs w:val="22"/>
          <w:vertAlign w:val="superscript"/>
        </w:rPr>
        <w:t>16</w:t>
      </w:r>
    </w:p>
    <w:p w14:paraId="73BCAE58"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ed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Rubeola</w:t>
      </w:r>
    </w:p>
    <w:p w14:paraId="28795A42"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ed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Parvovirus B19</w:t>
      </w:r>
    </w:p>
    <w:p w14:paraId="52886C38"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Herpes virus humano 6</w:t>
      </w:r>
    </w:p>
    <w:p w14:paraId="56AC7CCE"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Herpes virus humano 7</w:t>
      </w:r>
    </w:p>
    <w:p w14:paraId="323CCA39"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Estreptococo del grupo A (escarlatina)</w:t>
      </w:r>
    </w:p>
    <w:p w14:paraId="6126A8F3"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Enterovirus</w:t>
      </w:r>
    </w:p>
    <w:p w14:paraId="232C4D9E"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Adenovirus</w:t>
      </w:r>
    </w:p>
    <w:p w14:paraId="75AA69FB"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Citomegalovirus</w:t>
      </w:r>
    </w:p>
    <w:p w14:paraId="25B0BC3E"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lang w:val="es-ES_tradnl"/>
        </w:rPr>
        <w:t>Vi</w:t>
      </w:r>
      <w:r w:rsidRPr="006B6644">
        <w:rPr>
          <w:rFonts w:asciiTheme="minorHAnsi" w:hAnsiTheme="minorHAnsi" w:cstheme="minorHAnsi"/>
          <w:bCs/>
          <w:sz w:val="22"/>
          <w:szCs w:val="22"/>
        </w:rPr>
        <w:t>rus de Epstein-Barr (mononucleosis infecciosa) con tratamiento antibiótico</w:t>
      </w:r>
    </w:p>
    <w:p w14:paraId="08326C52"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Dengue</w:t>
      </w:r>
    </w:p>
    <w:p w14:paraId="11723872"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Chikungunya</w:t>
      </w:r>
    </w:p>
    <w:p w14:paraId="65EC18CC"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Zika</w:t>
      </w:r>
    </w:p>
    <w:p w14:paraId="2D802A78" w14:textId="77777777" w:rsidR="007F57B6" w:rsidRPr="006B6644" w:rsidRDefault="007F57B6" w:rsidP="007F57B6">
      <w:pPr>
        <w:spacing w:after="120"/>
        <w:rPr>
          <w:rFonts w:asciiTheme="minorHAnsi" w:hAnsiTheme="minorHAnsi" w:cstheme="minorHAnsi"/>
          <w:bCs/>
          <w:sz w:val="22"/>
          <w:szCs w:val="22"/>
        </w:rPr>
      </w:pPr>
      <w:r w:rsidRPr="006B6644">
        <w:rPr>
          <w:rFonts w:asciiTheme="minorHAnsi" w:hAnsiTheme="minorHAnsi" w:cstheme="minorHAnsi"/>
          <w:bCs/>
          <w:sz w:val="22"/>
          <w:szCs w:val="22"/>
          <w:lang w:val="es-ES_tradnl"/>
        </w:rPr>
        <w:fldChar w:fldCharType="begin">
          <w:ffData>
            <w:name w:val=""/>
            <w:enabled/>
            <w:calcOnExit w:val="0"/>
            <w:checkBox>
              <w:sizeAuto/>
              <w:default w:val="0"/>
            </w:checkBox>
          </w:ffData>
        </w:fldChar>
      </w:r>
      <w:r w:rsidRPr="006B6644">
        <w:rPr>
          <w:rFonts w:asciiTheme="minorHAnsi" w:hAnsiTheme="minorHAnsi" w:cstheme="minorHAnsi"/>
          <w:bCs/>
          <w:sz w:val="22"/>
          <w:szCs w:val="22"/>
          <w:lang w:val="es-ES_tradnl"/>
        </w:rPr>
        <w:instrText xml:space="preserve"> FORMCHECKBOX </w:instrText>
      </w:r>
      <w:r w:rsidR="00A45674">
        <w:rPr>
          <w:rFonts w:asciiTheme="minorHAnsi" w:hAnsiTheme="minorHAnsi" w:cstheme="minorHAnsi"/>
          <w:bCs/>
          <w:sz w:val="22"/>
          <w:szCs w:val="22"/>
          <w:lang w:val="es-ES_tradnl"/>
        </w:rPr>
      </w:r>
      <w:r w:rsidR="00A45674">
        <w:rPr>
          <w:rFonts w:asciiTheme="minorHAnsi" w:hAnsiTheme="minorHAnsi" w:cstheme="minorHAnsi"/>
          <w:bCs/>
          <w:sz w:val="22"/>
          <w:szCs w:val="22"/>
          <w:lang w:val="es-ES_tradnl"/>
        </w:rPr>
        <w:fldChar w:fldCharType="separate"/>
      </w:r>
      <w:r w:rsidRPr="006B6644">
        <w:rPr>
          <w:rFonts w:asciiTheme="minorHAnsi" w:hAnsiTheme="minorHAnsi" w:cstheme="minorHAnsi"/>
          <w:bCs/>
          <w:sz w:val="22"/>
          <w:szCs w:val="22"/>
          <w:lang w:val="es-ES_tradnl"/>
        </w:rPr>
        <w:fldChar w:fldCharType="end"/>
      </w:r>
      <w:r w:rsidRPr="006B6644">
        <w:rPr>
          <w:rFonts w:asciiTheme="minorHAnsi" w:hAnsiTheme="minorHAnsi" w:cstheme="minorHAnsi"/>
          <w:bCs/>
          <w:sz w:val="22"/>
          <w:szCs w:val="22"/>
        </w:rPr>
        <w:t>No se ha identificado agente causal</w:t>
      </w:r>
    </w:p>
    <w:p w14:paraId="28EA07B3" w14:textId="77777777" w:rsidR="007F57B6" w:rsidRPr="00AA0708" w:rsidRDefault="007F57B6" w:rsidP="007F57B6">
      <w:pPr>
        <w:pStyle w:val="TableParagraph"/>
        <w:spacing w:before="240"/>
        <w:rPr>
          <w:rFonts w:eastAsia="Times New Roman"/>
          <w:lang w:val="es-ES"/>
        </w:rPr>
      </w:pPr>
      <w:r w:rsidRPr="00AA0708">
        <w:rPr>
          <w:b/>
          <w:lang w:val="es-ES"/>
        </w:rPr>
        <w:t xml:space="preserve">Clasificación de caso </w:t>
      </w:r>
      <w:r w:rsidRPr="00AA0708">
        <w:rPr>
          <w:lang w:val="es-ES"/>
        </w:rPr>
        <w:t>(marcar una de las siguientes opciones):</w:t>
      </w:r>
    </w:p>
    <w:p w14:paraId="35362A28" w14:textId="77777777" w:rsidR="007F57B6" w:rsidRPr="00202E8E" w:rsidRDefault="007F57B6" w:rsidP="007F57B6">
      <w:pPr>
        <w:pStyle w:val="TableParagraph"/>
        <w:spacing w:before="100"/>
        <w:rPr>
          <w:rFonts w:eastAsia="Times New Roman"/>
          <w:lang w:val="es-ES"/>
        </w:rPr>
      </w:pPr>
      <w:r w:rsidRPr="00E81B63">
        <w:rPr>
          <w:b/>
          <w:lang w:val="es-ES_tradnl"/>
        </w:rPr>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r w:rsidRPr="00202E8E">
        <w:rPr>
          <w:rFonts w:eastAsia="Times New Roman"/>
          <w:lang w:val="es-ES"/>
        </w:rPr>
        <w:t xml:space="preserve"> Sospechoso </w:t>
      </w:r>
      <w:r w:rsidRPr="00174AC6">
        <w:rPr>
          <w:rFonts w:eastAsia="Times New Roman"/>
          <w:position w:val="7"/>
          <w:sz w:val="16"/>
          <w:szCs w:val="16"/>
          <w:lang w:val="es-ES"/>
        </w:rPr>
        <w:t>1</w:t>
      </w:r>
      <w:r>
        <w:rPr>
          <w:rFonts w:eastAsia="Times New Roman"/>
          <w:position w:val="7"/>
          <w:sz w:val="16"/>
          <w:szCs w:val="16"/>
          <w:lang w:val="es-ES"/>
        </w:rPr>
        <w:t>7</w:t>
      </w:r>
    </w:p>
    <w:p w14:paraId="79FC08FC" w14:textId="77777777" w:rsidR="007F57B6" w:rsidRPr="00202E8E" w:rsidRDefault="007F57B6" w:rsidP="007F57B6">
      <w:pPr>
        <w:pStyle w:val="TableParagraph"/>
        <w:spacing w:before="100"/>
        <w:rPr>
          <w:rFonts w:eastAsia="Times New Roman"/>
          <w:lang w:val="es-ES"/>
        </w:rPr>
      </w:pPr>
      <w:r w:rsidRPr="00E81B63">
        <w:rPr>
          <w:b/>
          <w:lang w:val="es-ES_tradnl"/>
        </w:rPr>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r w:rsidRPr="00202E8E">
        <w:rPr>
          <w:rFonts w:eastAsia="Times New Roman"/>
          <w:lang w:val="es-ES"/>
        </w:rPr>
        <w:t xml:space="preserve"> Probable </w:t>
      </w:r>
      <w:r w:rsidRPr="00174AC6">
        <w:rPr>
          <w:rFonts w:eastAsia="Times New Roman"/>
          <w:position w:val="7"/>
          <w:sz w:val="16"/>
          <w:szCs w:val="16"/>
          <w:lang w:val="es-ES"/>
        </w:rPr>
        <w:t>1</w:t>
      </w:r>
      <w:r>
        <w:rPr>
          <w:rFonts w:eastAsia="Times New Roman"/>
          <w:position w:val="7"/>
          <w:sz w:val="16"/>
          <w:szCs w:val="16"/>
          <w:lang w:val="es-ES"/>
        </w:rPr>
        <w:t>8</w:t>
      </w:r>
    </w:p>
    <w:p w14:paraId="54F19E30" w14:textId="77777777" w:rsidR="007F57B6" w:rsidRDefault="007F57B6" w:rsidP="007F57B6">
      <w:pPr>
        <w:pStyle w:val="TableParagraph"/>
        <w:spacing w:before="100"/>
        <w:rPr>
          <w:rFonts w:eastAsia="Times New Roman"/>
          <w:position w:val="7"/>
          <w:lang w:val="es-ES"/>
        </w:rPr>
      </w:pPr>
      <w:r w:rsidRPr="00E81B63">
        <w:rPr>
          <w:b/>
          <w:lang w:val="es-ES_tradnl"/>
        </w:rPr>
        <w:lastRenderedPageBreak/>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r w:rsidRPr="00202E8E">
        <w:rPr>
          <w:rFonts w:eastAsia="Times New Roman"/>
          <w:lang w:val="es-ES"/>
        </w:rPr>
        <w:t xml:space="preserve"> Confirmado </w:t>
      </w:r>
      <w:r w:rsidRPr="00174AC6">
        <w:rPr>
          <w:rFonts w:eastAsia="Times New Roman"/>
          <w:position w:val="7"/>
          <w:sz w:val="16"/>
          <w:szCs w:val="16"/>
          <w:lang w:val="es-ES"/>
        </w:rPr>
        <w:t>1</w:t>
      </w:r>
      <w:r>
        <w:rPr>
          <w:rFonts w:eastAsia="Times New Roman"/>
          <w:position w:val="7"/>
          <w:sz w:val="16"/>
          <w:szCs w:val="16"/>
          <w:lang w:val="es-ES"/>
        </w:rPr>
        <w:t>9</w:t>
      </w:r>
    </w:p>
    <w:p w14:paraId="544E6DFB" w14:textId="77777777" w:rsidR="007F57B6" w:rsidRDefault="007F57B6" w:rsidP="007F57B6">
      <w:pPr>
        <w:pStyle w:val="TableParagraph"/>
        <w:spacing w:before="100"/>
        <w:rPr>
          <w:b/>
          <w:lang w:val="es-ES"/>
        </w:rPr>
      </w:pPr>
      <w:r>
        <w:rPr>
          <w:b/>
          <w:lang w:val="es-ES"/>
        </w:rPr>
        <w:t>En casos no importados, clasificación según origen de la infección:</w:t>
      </w:r>
    </w:p>
    <w:p w14:paraId="5FDE0827" w14:textId="77777777" w:rsidR="007F57B6" w:rsidRPr="0021699E" w:rsidRDefault="007F57B6" w:rsidP="007F57B6">
      <w:pPr>
        <w:pStyle w:val="TableParagraph"/>
        <w:spacing w:before="100"/>
        <w:rPr>
          <w:rFonts w:eastAsia="Times New Roman"/>
          <w:lang w:val="es-ES"/>
        </w:rPr>
      </w:pPr>
      <w:r w:rsidRPr="0021699E">
        <w:rPr>
          <w:b/>
          <w:lang w:val="es-ES_tradnl"/>
        </w:rPr>
        <w:fldChar w:fldCharType="begin">
          <w:ffData>
            <w:name w:val="Casilla37"/>
            <w:enabled/>
            <w:calcOnExit w:val="0"/>
            <w:checkBox>
              <w:sizeAuto/>
              <w:default w:val="0"/>
            </w:checkBox>
          </w:ffData>
        </w:fldChar>
      </w:r>
      <w:r w:rsidRPr="0021699E">
        <w:rPr>
          <w:b/>
          <w:lang w:val="es-ES_tradnl"/>
        </w:rPr>
        <w:instrText xml:space="preserve"> FORMCHECKBOX </w:instrText>
      </w:r>
      <w:r w:rsidR="00A45674">
        <w:rPr>
          <w:b/>
          <w:lang w:val="es-ES_tradnl"/>
        </w:rPr>
      </w:r>
      <w:r w:rsidR="00A45674">
        <w:rPr>
          <w:b/>
          <w:lang w:val="es-ES_tradnl"/>
        </w:rPr>
        <w:fldChar w:fldCharType="separate"/>
      </w:r>
      <w:r w:rsidRPr="0021699E">
        <w:rPr>
          <w:b/>
          <w:lang w:val="es-ES_tradnl"/>
        </w:rPr>
        <w:fldChar w:fldCharType="end"/>
      </w:r>
      <w:r w:rsidRPr="0021699E">
        <w:rPr>
          <w:rFonts w:eastAsia="Times New Roman"/>
          <w:lang w:val="es-ES"/>
        </w:rPr>
        <w:t xml:space="preserve"> </w:t>
      </w:r>
      <w:r w:rsidRPr="0021699E">
        <w:rPr>
          <w:szCs w:val="20"/>
          <w:lang w:val="es-ES"/>
        </w:rPr>
        <w:t>Caso relacionado con un caso importado</w:t>
      </w:r>
      <w:r w:rsidRPr="0021699E">
        <w:rPr>
          <w:rFonts w:eastAsia="Times New Roman"/>
          <w:position w:val="7"/>
          <w:sz w:val="18"/>
          <w:lang w:val="es-ES"/>
        </w:rPr>
        <w:t xml:space="preserve"> </w:t>
      </w:r>
      <w:r w:rsidRPr="0021699E">
        <w:rPr>
          <w:rFonts w:eastAsia="Times New Roman"/>
          <w:position w:val="7"/>
          <w:sz w:val="16"/>
          <w:lang w:val="es-ES"/>
        </w:rPr>
        <w:t>20</w:t>
      </w:r>
    </w:p>
    <w:p w14:paraId="63EBB56E" w14:textId="77777777" w:rsidR="007F57B6" w:rsidRPr="0021699E" w:rsidRDefault="007F57B6" w:rsidP="007F57B6">
      <w:pPr>
        <w:pStyle w:val="TableParagraph"/>
        <w:spacing w:before="100"/>
        <w:rPr>
          <w:rFonts w:eastAsia="Times New Roman"/>
          <w:lang w:val="es-ES"/>
        </w:rPr>
      </w:pPr>
      <w:r w:rsidRPr="0021699E">
        <w:rPr>
          <w:b/>
          <w:lang w:val="es-ES_tradnl"/>
        </w:rPr>
        <w:fldChar w:fldCharType="begin">
          <w:ffData>
            <w:name w:val="Casilla37"/>
            <w:enabled/>
            <w:calcOnExit w:val="0"/>
            <w:checkBox>
              <w:sizeAuto/>
              <w:default w:val="0"/>
            </w:checkBox>
          </w:ffData>
        </w:fldChar>
      </w:r>
      <w:r w:rsidRPr="0021699E">
        <w:rPr>
          <w:b/>
          <w:lang w:val="es-ES_tradnl"/>
        </w:rPr>
        <w:instrText xml:space="preserve"> FORMCHECKBOX </w:instrText>
      </w:r>
      <w:r w:rsidR="00A45674">
        <w:rPr>
          <w:b/>
          <w:lang w:val="es-ES_tradnl"/>
        </w:rPr>
      </w:r>
      <w:r w:rsidR="00A45674">
        <w:rPr>
          <w:b/>
          <w:lang w:val="es-ES_tradnl"/>
        </w:rPr>
        <w:fldChar w:fldCharType="separate"/>
      </w:r>
      <w:r w:rsidRPr="0021699E">
        <w:rPr>
          <w:b/>
          <w:lang w:val="es-ES_tradnl"/>
        </w:rPr>
        <w:fldChar w:fldCharType="end"/>
      </w:r>
      <w:r w:rsidRPr="0021699E">
        <w:rPr>
          <w:rFonts w:eastAsia="Times New Roman"/>
          <w:lang w:val="es-ES"/>
        </w:rPr>
        <w:t xml:space="preserve"> Caso endémico </w:t>
      </w:r>
      <w:r w:rsidRPr="0021699E">
        <w:rPr>
          <w:rFonts w:eastAsia="Times New Roman"/>
          <w:position w:val="7"/>
          <w:sz w:val="16"/>
          <w:lang w:val="es-ES"/>
        </w:rPr>
        <w:t>21</w:t>
      </w:r>
    </w:p>
    <w:p w14:paraId="649C2110" w14:textId="77777777" w:rsidR="007F57B6" w:rsidRDefault="007F57B6" w:rsidP="007F57B6">
      <w:pPr>
        <w:pStyle w:val="TableParagraph"/>
        <w:spacing w:before="100"/>
        <w:rPr>
          <w:rFonts w:eastAsia="Times New Roman"/>
          <w:lang w:val="es-ES"/>
        </w:rPr>
      </w:pPr>
      <w:r w:rsidRPr="0021699E">
        <w:rPr>
          <w:b/>
          <w:lang w:val="es-ES_tradnl"/>
        </w:rPr>
        <w:fldChar w:fldCharType="begin">
          <w:ffData>
            <w:name w:val="Casilla37"/>
            <w:enabled/>
            <w:calcOnExit w:val="0"/>
            <w:checkBox>
              <w:sizeAuto/>
              <w:default w:val="0"/>
            </w:checkBox>
          </w:ffData>
        </w:fldChar>
      </w:r>
      <w:r w:rsidRPr="0021699E">
        <w:rPr>
          <w:b/>
          <w:lang w:val="es-ES_tradnl"/>
        </w:rPr>
        <w:instrText xml:space="preserve"> FORMCHECKBOX </w:instrText>
      </w:r>
      <w:r w:rsidR="00A45674">
        <w:rPr>
          <w:b/>
          <w:lang w:val="es-ES_tradnl"/>
        </w:rPr>
      </w:r>
      <w:r w:rsidR="00A45674">
        <w:rPr>
          <w:b/>
          <w:lang w:val="es-ES_tradnl"/>
        </w:rPr>
        <w:fldChar w:fldCharType="separate"/>
      </w:r>
      <w:r w:rsidRPr="0021699E">
        <w:rPr>
          <w:b/>
          <w:lang w:val="es-ES_tradnl"/>
        </w:rPr>
        <w:fldChar w:fldCharType="end"/>
      </w:r>
      <w:r w:rsidRPr="0021699E">
        <w:rPr>
          <w:rFonts w:eastAsia="Times New Roman"/>
          <w:lang w:val="es-ES"/>
        </w:rPr>
        <w:t xml:space="preserve"> Caso de origen desconocido</w:t>
      </w:r>
      <w:r w:rsidRPr="0021699E">
        <w:rPr>
          <w:rFonts w:eastAsia="Times New Roman"/>
          <w:position w:val="7"/>
          <w:sz w:val="16"/>
          <w:lang w:val="es-ES"/>
        </w:rPr>
        <w:t>22</w:t>
      </w:r>
    </w:p>
    <w:p w14:paraId="54AD566D" w14:textId="77777777" w:rsidR="007F57B6" w:rsidRDefault="007F57B6" w:rsidP="007F57B6">
      <w:pPr>
        <w:pStyle w:val="TableParagraph"/>
        <w:spacing w:before="100"/>
        <w:rPr>
          <w:b/>
          <w:lang w:val="es-ES"/>
        </w:rPr>
      </w:pPr>
    </w:p>
    <w:p w14:paraId="18D977DB" w14:textId="77777777" w:rsidR="007F57B6" w:rsidRPr="00202E8E" w:rsidRDefault="007F57B6" w:rsidP="007F57B6">
      <w:pPr>
        <w:pStyle w:val="TableParagraph"/>
        <w:spacing w:before="100"/>
        <w:rPr>
          <w:rFonts w:eastAsia="Times New Roman"/>
          <w:lang w:val="es-ES"/>
        </w:rPr>
      </w:pPr>
      <w:r>
        <w:rPr>
          <w:b/>
          <w:lang w:val="es-ES"/>
        </w:rPr>
        <w:t>Brote:</w:t>
      </w:r>
    </w:p>
    <w:p w14:paraId="69D7C161" w14:textId="77777777" w:rsidR="007F57B6" w:rsidRDefault="007F57B6" w:rsidP="007F57B6">
      <w:pPr>
        <w:pStyle w:val="TableParagraph"/>
        <w:tabs>
          <w:tab w:val="left" w:leader="dot" w:pos="9498"/>
        </w:tabs>
        <w:spacing w:before="100"/>
        <w:rPr>
          <w:b/>
          <w:lang w:val="es-ES_tradnl"/>
        </w:rPr>
      </w:pPr>
      <w:r>
        <w:rPr>
          <w:rFonts w:eastAsia="Times New Roman"/>
          <w:lang w:val="es-ES"/>
        </w:rPr>
        <w:t>Se encuentra asociado a</w:t>
      </w:r>
      <w:r w:rsidRPr="00202E8E">
        <w:rPr>
          <w:rFonts w:eastAsia="Times New Roman"/>
          <w:lang w:val="es-ES"/>
        </w:rPr>
        <w:t xml:space="preserve"> brote: Sí </w:t>
      </w:r>
      <w:r w:rsidRPr="00E81B63">
        <w:rPr>
          <w:b/>
          <w:lang w:val="es-ES_tradnl"/>
        </w:rPr>
        <w:fldChar w:fldCharType="begin">
          <w:ffData>
            <w:name w:val="Casilla37"/>
            <w:enabled/>
            <w:calcOnExit w:val="0"/>
            <w:checkBox>
              <w:sizeAuto/>
              <w:default w:val="0"/>
              <w:checked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r w:rsidRPr="00202E8E">
        <w:rPr>
          <w:rFonts w:eastAsia="Times New Roman"/>
          <w:lang w:val="es-ES"/>
        </w:rPr>
        <w:t xml:space="preserve"> No </w:t>
      </w:r>
      <w:r w:rsidRPr="00E81B63">
        <w:rPr>
          <w:b/>
          <w:lang w:val="es-ES_tradnl"/>
        </w:rPr>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p>
    <w:p w14:paraId="1522A89E" w14:textId="77777777" w:rsidR="007F57B6" w:rsidRPr="00803389" w:rsidRDefault="007F57B6" w:rsidP="007F57B6">
      <w:pPr>
        <w:pStyle w:val="TableParagraph"/>
        <w:tabs>
          <w:tab w:val="left" w:leader="dot" w:pos="9498"/>
        </w:tabs>
        <w:spacing w:before="100"/>
        <w:rPr>
          <w:lang w:val="es-ES"/>
        </w:rPr>
      </w:pPr>
      <w:r w:rsidRPr="00202E8E">
        <w:rPr>
          <w:lang w:val="es-ES"/>
        </w:rPr>
        <w:t>Identificación del brote:</w:t>
      </w:r>
      <w:r>
        <w:rPr>
          <w:lang w:val="es-ES"/>
        </w:rPr>
        <w:t xml:space="preserve"> </w:t>
      </w:r>
      <w:r w:rsidRPr="009532BD">
        <w:fldChar w:fldCharType="begin">
          <w:ffData>
            <w:name w:val="Texto91"/>
            <w:enabled/>
            <w:calcOnExit w:val="0"/>
            <w:textInput/>
          </w:ffData>
        </w:fldChar>
      </w:r>
      <w:r w:rsidRPr="009532BD">
        <w:instrText xml:space="preserve"> FORMTEXT </w:instrText>
      </w:r>
      <w:r w:rsidRPr="009532BD">
        <w:fldChar w:fldCharType="separate"/>
      </w:r>
      <w:r>
        <w:t> </w:t>
      </w:r>
      <w:r>
        <w:t> </w:t>
      </w:r>
      <w:r>
        <w:t> </w:t>
      </w:r>
      <w:r>
        <w:t> </w:t>
      </w:r>
      <w:r>
        <w:t> </w:t>
      </w:r>
      <w:r w:rsidRPr="009532BD">
        <w:fldChar w:fldCharType="end"/>
      </w:r>
    </w:p>
    <w:p w14:paraId="6DAB6AF8" w14:textId="77777777" w:rsidR="007F57B6" w:rsidRDefault="007F57B6" w:rsidP="007F57B6">
      <w:pPr>
        <w:pStyle w:val="TableParagraph"/>
        <w:tabs>
          <w:tab w:val="left" w:leader="dot" w:pos="9498"/>
        </w:tabs>
        <w:spacing w:before="100" w:after="100"/>
        <w:rPr>
          <w:lang w:val="es-ES"/>
        </w:rPr>
      </w:pPr>
      <w:r w:rsidRPr="00AA0708">
        <w:rPr>
          <w:lang w:val="es-ES"/>
        </w:rPr>
        <w:t>C. Autónoma de declaración del brote</w:t>
      </w:r>
      <w:r>
        <w:rPr>
          <w:position w:val="7"/>
          <w:sz w:val="16"/>
          <w:szCs w:val="16"/>
          <w:lang w:val="es-ES"/>
        </w:rPr>
        <w:t>23</w:t>
      </w:r>
      <w:r w:rsidRPr="00AA0708">
        <w:rPr>
          <w:lang w:val="es-ES"/>
        </w:rPr>
        <w:t>:</w:t>
      </w:r>
      <w:r>
        <w:rPr>
          <w:lang w:val="es-ES"/>
        </w:rPr>
        <w:t xml:space="preserve"> </w:t>
      </w:r>
      <w:r w:rsidRPr="009532BD">
        <w:fldChar w:fldCharType="begin">
          <w:ffData>
            <w:name w:val="Texto91"/>
            <w:enabled/>
            <w:calcOnExit w:val="0"/>
            <w:textInput/>
          </w:ffData>
        </w:fldChar>
      </w:r>
      <w:r w:rsidRPr="009532BD">
        <w:instrText xml:space="preserve"> FORMTEXT </w:instrText>
      </w:r>
      <w:r w:rsidRPr="009532BD">
        <w:fldChar w:fldCharType="separate"/>
      </w:r>
      <w:r w:rsidRPr="009532BD">
        <w:rPr>
          <w:noProof/>
        </w:rPr>
        <w:t> </w:t>
      </w:r>
      <w:r w:rsidRPr="009532BD">
        <w:rPr>
          <w:noProof/>
        </w:rPr>
        <w:t> </w:t>
      </w:r>
      <w:r w:rsidRPr="009532BD">
        <w:rPr>
          <w:noProof/>
        </w:rPr>
        <w:t> </w:t>
      </w:r>
      <w:r w:rsidRPr="009532BD">
        <w:rPr>
          <w:noProof/>
        </w:rPr>
        <w:t> </w:t>
      </w:r>
      <w:r w:rsidRPr="009532BD">
        <w:rPr>
          <w:noProof/>
        </w:rPr>
        <w:t> </w:t>
      </w:r>
      <w:r w:rsidRPr="009532BD">
        <w:fldChar w:fldCharType="end"/>
      </w:r>
    </w:p>
    <w:p w14:paraId="6433A76D" w14:textId="77777777" w:rsidR="007F57B6" w:rsidRDefault="007F57B6" w:rsidP="007F57B6">
      <w:pPr>
        <w:pStyle w:val="TableParagraph"/>
        <w:tabs>
          <w:tab w:val="left" w:leader="dot" w:pos="9498"/>
        </w:tabs>
        <w:spacing w:before="100" w:after="100"/>
        <w:rPr>
          <w:lang w:val="es-ES"/>
        </w:rPr>
      </w:pPr>
    </w:p>
    <w:p w14:paraId="2CAAD9D7" w14:textId="77777777" w:rsidR="007F57B6"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0549D1">
        <w:rPr>
          <w:rFonts w:ascii="Calibri" w:hAnsi="Calibri" w:cs="Calibri"/>
          <w:b/>
          <w:sz w:val="22"/>
          <w:szCs w:val="22"/>
        </w:rPr>
        <w:t xml:space="preserve">OBSERVACIONES </w:t>
      </w:r>
      <w:r w:rsidRPr="006C58FD">
        <w:rPr>
          <w:position w:val="7"/>
          <w:sz w:val="16"/>
          <w:szCs w:val="16"/>
        </w:rPr>
        <w:t>2</w:t>
      </w:r>
      <w:r>
        <w:rPr>
          <w:position w:val="7"/>
          <w:sz w:val="16"/>
          <w:szCs w:val="16"/>
        </w:rPr>
        <w:t>4</w:t>
      </w:r>
    </w:p>
    <w:p w14:paraId="3173CD65" w14:textId="77777777" w:rsidR="007F57B6"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9532BD">
        <w:rPr>
          <w:rFonts w:ascii="Calibri" w:hAnsi="Calibri"/>
          <w:sz w:val="22"/>
          <w:szCs w:val="22"/>
        </w:rPr>
        <w:fldChar w:fldCharType="begin">
          <w:ffData>
            <w:name w:val="Texto91"/>
            <w:enabled/>
            <w:calcOnExit w:val="0"/>
            <w:textInput/>
          </w:ffData>
        </w:fldChar>
      </w:r>
      <w:r w:rsidRPr="009532BD">
        <w:rPr>
          <w:rFonts w:ascii="Calibri" w:hAnsi="Calibri"/>
          <w:sz w:val="22"/>
          <w:szCs w:val="22"/>
        </w:rPr>
        <w:instrText xml:space="preserve"> FORMTEXT </w:instrText>
      </w:r>
      <w:r w:rsidRPr="009532BD">
        <w:rPr>
          <w:rFonts w:ascii="Calibri" w:hAnsi="Calibri"/>
          <w:sz w:val="22"/>
          <w:szCs w:val="22"/>
        </w:rPr>
      </w:r>
      <w:r w:rsidRPr="009532BD">
        <w:rPr>
          <w:rFonts w:ascii="Calibri" w:hAnsi="Calibri"/>
          <w:sz w:val="22"/>
          <w:szCs w:val="22"/>
        </w:rPr>
        <w:fldChar w:fldCharType="separate"/>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noProof/>
          <w:sz w:val="22"/>
          <w:szCs w:val="22"/>
        </w:rPr>
        <w:t> </w:t>
      </w:r>
      <w:r w:rsidRPr="009532BD">
        <w:rPr>
          <w:rFonts w:ascii="Calibri" w:hAnsi="Calibri"/>
          <w:sz w:val="22"/>
          <w:szCs w:val="22"/>
        </w:rPr>
        <w:fldChar w:fldCharType="end"/>
      </w:r>
    </w:p>
    <w:p w14:paraId="429B6FB0" w14:textId="77777777" w:rsidR="007F57B6"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p>
    <w:p w14:paraId="60187E2A" w14:textId="77777777" w:rsidR="007F57B6"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p>
    <w:p w14:paraId="26ACF92F" w14:textId="77777777" w:rsidR="007F57B6" w:rsidRPr="000549D1" w:rsidRDefault="007F57B6" w:rsidP="007F57B6">
      <w:pPr>
        <w:pBdr>
          <w:top w:val="single" w:sz="4" w:space="1" w:color="auto"/>
          <w:left w:val="single" w:sz="4" w:space="4" w:color="auto"/>
          <w:bottom w:val="single" w:sz="4" w:space="1" w:color="auto"/>
          <w:right w:val="single" w:sz="4" w:space="4" w:color="auto"/>
        </w:pBdr>
        <w:jc w:val="both"/>
        <w:rPr>
          <w:rFonts w:ascii="Calibri" w:hAnsi="Calibri" w:cs="Calibri"/>
          <w:color w:val="FF0000"/>
          <w:sz w:val="22"/>
          <w:szCs w:val="22"/>
        </w:rPr>
      </w:pPr>
    </w:p>
    <w:p w14:paraId="54E05771" w14:textId="6949E8A8" w:rsidR="007F57B6" w:rsidRDefault="007F57B6" w:rsidP="007F57B6">
      <w:pPr>
        <w:pStyle w:val="TableParagraph"/>
        <w:spacing w:before="100"/>
        <w:rPr>
          <w:b/>
          <w:lang w:val="es-ES_tradnl"/>
        </w:rPr>
      </w:pPr>
      <w:r w:rsidRPr="00AA0708">
        <w:rPr>
          <w:rFonts w:eastAsia="Times New Roman"/>
          <w:b/>
          <w:bCs/>
          <w:lang w:val="es-ES"/>
        </w:rPr>
        <w:t xml:space="preserve">Caso en investigación: </w:t>
      </w:r>
      <w:r w:rsidRPr="00AA0708">
        <w:rPr>
          <w:rFonts w:eastAsia="Times New Roman"/>
          <w:lang w:val="es-ES"/>
        </w:rPr>
        <w:t xml:space="preserve">Sí </w:t>
      </w:r>
      <w:r w:rsidRPr="00E81B63">
        <w:rPr>
          <w:b/>
          <w:lang w:val="es-ES_tradnl"/>
        </w:rPr>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r w:rsidRPr="00AA0708">
        <w:rPr>
          <w:rFonts w:eastAsia="Times New Roman"/>
          <w:lang w:val="es-ES"/>
        </w:rPr>
        <w:tab/>
        <w:t xml:space="preserve">No </w:t>
      </w:r>
      <w:r w:rsidRPr="00E81B63">
        <w:rPr>
          <w:b/>
          <w:lang w:val="es-ES_tradnl"/>
        </w:rPr>
        <w:fldChar w:fldCharType="begin">
          <w:ffData>
            <w:name w:val="Casilla37"/>
            <w:enabled/>
            <w:calcOnExit w:val="0"/>
            <w:checkBox>
              <w:sizeAuto/>
              <w:default w:val="0"/>
            </w:checkBox>
          </w:ffData>
        </w:fldChar>
      </w:r>
      <w:r w:rsidRPr="00E81B63">
        <w:rPr>
          <w:b/>
          <w:lang w:val="es-ES_tradnl"/>
        </w:rPr>
        <w:instrText xml:space="preserve"> FORMCHECKBOX </w:instrText>
      </w:r>
      <w:r w:rsidR="00A45674">
        <w:rPr>
          <w:b/>
          <w:lang w:val="es-ES_tradnl"/>
        </w:rPr>
      </w:r>
      <w:r w:rsidR="00A45674">
        <w:rPr>
          <w:b/>
          <w:lang w:val="es-ES_tradnl"/>
        </w:rPr>
        <w:fldChar w:fldCharType="separate"/>
      </w:r>
      <w:r w:rsidRPr="00E81B63">
        <w:rPr>
          <w:b/>
          <w:lang w:val="es-ES_tradnl"/>
        </w:rPr>
        <w:fldChar w:fldCharType="end"/>
      </w:r>
    </w:p>
    <w:p w14:paraId="536F67F8" w14:textId="77777777" w:rsidR="00423214" w:rsidRPr="00AA0708" w:rsidRDefault="00423214" w:rsidP="007F57B6">
      <w:pPr>
        <w:pStyle w:val="TableParagraph"/>
        <w:spacing w:before="100"/>
        <w:rPr>
          <w:rFonts w:eastAsia="Webdings" w:cs="Webdings"/>
          <w:lang w:val="es-ES"/>
        </w:rPr>
      </w:pPr>
    </w:p>
    <w:p w14:paraId="3D875BF3"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bookmarkStart w:id="19" w:name="_Hlk161823625"/>
      <w:r w:rsidRPr="00BB286B">
        <w:rPr>
          <w:rFonts w:eastAsia="Times New Roman"/>
          <w:sz w:val="18"/>
          <w:szCs w:val="18"/>
        </w:rPr>
        <w:t>Número SAR: SARAño/código de provincia/número de caso (SARAAAA/PP/NNNN).</w:t>
      </w:r>
    </w:p>
    <w:p w14:paraId="0CDF4136"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lastRenderedPageBreak/>
        <w:t>Fecha de la primera declaración del caso al sistema de vigilancia (habitualmente realizada desde el nivel local).</w:t>
      </w:r>
    </w:p>
    <w:p w14:paraId="6BD5767A"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Fecha del caso: es la fecha de inicio del exantema o la más cercana en caso de no conocerla (fecha de inicio de la fiebre, fecha de diagnóstico, fecha de hospitalización, etc.).</w:t>
      </w:r>
    </w:p>
    <w:p w14:paraId="772F198F"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Hospitalizado: estancia de, al menos, una noche en el hospital.</w:t>
      </w:r>
    </w:p>
    <w:p w14:paraId="64F46ADF"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Lugar del caso (país, CA, provincia, municipio.): es el lugar de exposición o de adquisición de la infección. En general se considerará el lugar donde el paciente ha podido contraer la enfermedad. En caso de desconocerse se consignará el lugar de residencia del caso.</w:t>
      </w:r>
    </w:p>
    <w:p w14:paraId="0FB4EAD2"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Importado: el caso es importado si el país de adquisición de la infección es diferente de España.</w:t>
      </w:r>
    </w:p>
    <w:p w14:paraId="2AA12CCB"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Agente causal: marcar sólo si se ha confirmado por laboratorio en el paciente.</w:t>
      </w:r>
    </w:p>
    <w:p w14:paraId="04402B8F"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 xml:space="preserve">Resultados: </w:t>
      </w:r>
    </w:p>
    <w:p w14:paraId="2CD3CF30"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 xml:space="preserve">Para IgG, IgM o PCR-RT: Positivo / Negativo / Indeterminado </w:t>
      </w:r>
    </w:p>
    <w:p w14:paraId="54C02DCB"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Para avidez de IgG: Alta/Baja/Indeterminada</w:t>
      </w:r>
    </w:p>
    <w:p w14:paraId="6BA997EA"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Para Acreditación ISO 5189: Sí, No, Desconocido</w:t>
      </w:r>
    </w:p>
    <w:p w14:paraId="6435DDAC"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Nombre de la secuencia siguiendo los criterios definidos por la OMS en base al tipo de espécimen, la localización (provincia), el país, la semana epidemiológica y el año del caso.</w:t>
      </w:r>
    </w:p>
    <w:p w14:paraId="0185FE75" w14:textId="77777777" w:rsidR="007F57B6" w:rsidRPr="00BB286B" w:rsidRDefault="007F57B6" w:rsidP="007F57B6">
      <w:pPr>
        <w:pStyle w:val="Prrafodelista"/>
        <w:widowControl w:val="0"/>
        <w:numPr>
          <w:ilvl w:val="0"/>
          <w:numId w:val="3"/>
        </w:numPr>
        <w:ind w:left="260"/>
        <w:contextualSpacing w:val="0"/>
        <w:jc w:val="both"/>
        <w:rPr>
          <w:rFonts w:eastAsia="Times New Roman"/>
          <w:sz w:val="18"/>
          <w:szCs w:val="18"/>
        </w:rPr>
      </w:pPr>
      <w:r w:rsidRPr="00BB286B">
        <w:rPr>
          <w:rFonts w:eastAsia="Times New Roman"/>
          <w:sz w:val="18"/>
          <w:szCs w:val="18"/>
        </w:rPr>
        <w:t xml:space="preserve">Identificador que se asigna a cada secuencia única N450 que se introduce en MeaNS (diferente a las existentes previamente). </w:t>
      </w:r>
    </w:p>
    <w:p w14:paraId="0C7F825C" w14:textId="77777777" w:rsidR="007F57B6" w:rsidRPr="00BB286B" w:rsidRDefault="007F57B6" w:rsidP="007F57B6">
      <w:pPr>
        <w:pStyle w:val="Prrafodelista"/>
        <w:widowControl w:val="0"/>
        <w:numPr>
          <w:ilvl w:val="0"/>
          <w:numId w:val="3"/>
        </w:numPr>
        <w:ind w:left="260"/>
        <w:contextualSpacing w:val="0"/>
        <w:jc w:val="both"/>
        <w:rPr>
          <w:rFonts w:eastAsia="Times New Roman"/>
          <w:b/>
          <w:sz w:val="18"/>
          <w:szCs w:val="18"/>
        </w:rPr>
      </w:pPr>
      <w:r w:rsidRPr="00BB286B">
        <w:rPr>
          <w:rFonts w:eastAsia="Times New Roman"/>
          <w:bCs/>
          <w:sz w:val="18"/>
          <w:szCs w:val="18"/>
        </w:rPr>
        <w:t xml:space="preserve">Una variante de secuencia N450 (cepa o grupo de cepas del virus que poseen una secuencia N450 idéntica), que adquiere relevancia epidemiológica: que haya sido identificada en </w:t>
      </w:r>
      <w:r w:rsidRPr="00BB286B">
        <w:rPr>
          <w:rFonts w:eastAsia="Times New Roman" w:cs="Calibri"/>
          <w:bCs/>
          <w:sz w:val="18"/>
          <w:szCs w:val="18"/>
        </w:rPr>
        <w:t>≥</w:t>
      </w:r>
      <w:r w:rsidRPr="00BB286B">
        <w:rPr>
          <w:rFonts w:eastAsia="Times New Roman"/>
          <w:bCs/>
          <w:sz w:val="18"/>
          <w:szCs w:val="18"/>
        </w:rPr>
        <w:t xml:space="preserve"> 50 casos, </w:t>
      </w:r>
      <w:r w:rsidRPr="00BB286B">
        <w:rPr>
          <w:rFonts w:eastAsia="Times New Roman" w:cs="Calibri"/>
          <w:bCs/>
          <w:sz w:val="18"/>
          <w:szCs w:val="18"/>
        </w:rPr>
        <w:t>≥</w:t>
      </w:r>
      <w:r w:rsidRPr="00BB286B">
        <w:rPr>
          <w:rFonts w:eastAsia="Times New Roman"/>
          <w:bCs/>
          <w:sz w:val="18"/>
          <w:szCs w:val="18"/>
        </w:rPr>
        <w:t xml:space="preserve">3 países durante un período de tiempo </w:t>
      </w:r>
      <w:r w:rsidRPr="00BB286B">
        <w:rPr>
          <w:rFonts w:eastAsia="Times New Roman" w:cs="Calibri"/>
          <w:bCs/>
          <w:sz w:val="18"/>
          <w:szCs w:val="18"/>
        </w:rPr>
        <w:t>≥</w:t>
      </w:r>
      <w:r w:rsidRPr="00BB286B">
        <w:rPr>
          <w:rFonts w:eastAsia="Times New Roman"/>
          <w:bCs/>
          <w:sz w:val="18"/>
          <w:szCs w:val="18"/>
        </w:rPr>
        <w:t xml:space="preserve">2 años. Se designa con el nombre de la OMS de la secuencia idéntica más antigua disponible en las bases de datos.  </w:t>
      </w:r>
    </w:p>
    <w:p w14:paraId="12B8AB37" w14:textId="77777777" w:rsidR="007F57B6" w:rsidRPr="00BB286B" w:rsidRDefault="007F57B6" w:rsidP="007F57B6">
      <w:pPr>
        <w:pStyle w:val="Prrafodelista"/>
        <w:widowControl w:val="0"/>
        <w:numPr>
          <w:ilvl w:val="0"/>
          <w:numId w:val="3"/>
        </w:numPr>
        <w:tabs>
          <w:tab w:val="left" w:pos="571"/>
        </w:tabs>
        <w:ind w:left="260"/>
        <w:contextualSpacing w:val="0"/>
        <w:jc w:val="both"/>
        <w:rPr>
          <w:rFonts w:eastAsia="Times New Roman"/>
          <w:color w:val="000000"/>
          <w:sz w:val="18"/>
          <w:szCs w:val="18"/>
        </w:rPr>
      </w:pPr>
      <w:r w:rsidRPr="00BB286B">
        <w:rPr>
          <w:rFonts w:eastAsia="Times New Roman"/>
          <w:bCs/>
          <w:sz w:val="18"/>
          <w:szCs w:val="18"/>
        </w:rPr>
        <w:t xml:space="preserve">Identificador del caso cuya secuencia o secuencias se han depositado en la base </w:t>
      </w:r>
      <w:r w:rsidRPr="00BB286B">
        <w:rPr>
          <w:rFonts w:eastAsia="Times New Roman"/>
          <w:bCs/>
          <w:sz w:val="18"/>
          <w:szCs w:val="18"/>
        </w:rPr>
        <w:lastRenderedPageBreak/>
        <w:t>de datos de secuencias de la OMS (</w:t>
      </w:r>
      <w:r w:rsidRPr="00BB286B">
        <w:rPr>
          <w:rFonts w:eastAsia="Times New Roman"/>
          <w:bCs/>
          <w:i/>
          <w:iCs/>
          <w:sz w:val="18"/>
          <w:szCs w:val="18"/>
        </w:rPr>
        <w:t>Measles Nucleotide Sequence</w:t>
      </w:r>
      <w:r w:rsidRPr="00BB286B">
        <w:rPr>
          <w:rFonts w:eastAsia="Times New Roman"/>
          <w:bCs/>
          <w:sz w:val="18"/>
          <w:szCs w:val="18"/>
        </w:rPr>
        <w:t xml:space="preserve"> (MeaNS)). </w:t>
      </w:r>
    </w:p>
    <w:p w14:paraId="518D06E7" w14:textId="77777777" w:rsidR="007F57B6" w:rsidRPr="00BB286B" w:rsidRDefault="007F57B6" w:rsidP="007F57B6">
      <w:pPr>
        <w:pStyle w:val="Prrafodelista"/>
        <w:widowControl w:val="0"/>
        <w:numPr>
          <w:ilvl w:val="0"/>
          <w:numId w:val="3"/>
        </w:numPr>
        <w:tabs>
          <w:tab w:val="left" w:pos="571"/>
        </w:tabs>
        <w:ind w:left="260"/>
        <w:contextualSpacing w:val="0"/>
        <w:jc w:val="both"/>
        <w:rPr>
          <w:rFonts w:eastAsia="Times New Roman"/>
          <w:color w:val="000000"/>
          <w:sz w:val="18"/>
          <w:szCs w:val="18"/>
        </w:rPr>
      </w:pPr>
      <w:r w:rsidRPr="00BB286B">
        <w:rPr>
          <w:rFonts w:eastAsia="Times New Roman"/>
          <w:bCs/>
          <w:sz w:val="18"/>
          <w:szCs w:val="18"/>
        </w:rPr>
        <w:t xml:space="preserve">Identificador que se asigna a cada secuencia única MF-NCR que se introduce en MeaNS (diferente a las existentes previamente). </w:t>
      </w:r>
    </w:p>
    <w:p w14:paraId="2A4EAAAB" w14:textId="77777777" w:rsidR="007F57B6" w:rsidRPr="00BB286B" w:rsidRDefault="007F57B6" w:rsidP="007F57B6">
      <w:pPr>
        <w:pStyle w:val="Prrafodelista"/>
        <w:widowControl w:val="0"/>
        <w:numPr>
          <w:ilvl w:val="0"/>
          <w:numId w:val="3"/>
        </w:numPr>
        <w:tabs>
          <w:tab w:val="left" w:pos="571"/>
        </w:tabs>
        <w:ind w:left="260"/>
        <w:contextualSpacing w:val="0"/>
        <w:jc w:val="both"/>
        <w:rPr>
          <w:rFonts w:eastAsia="Times New Roman"/>
          <w:color w:val="000000"/>
          <w:sz w:val="18"/>
          <w:szCs w:val="18"/>
        </w:rPr>
      </w:pPr>
      <w:r w:rsidRPr="00BB286B">
        <w:rPr>
          <w:color w:val="000000"/>
          <w:sz w:val="18"/>
          <w:szCs w:val="18"/>
        </w:rPr>
        <w:t>Exposición persona a persona: se considera el contacto con un caso confirmado de sarampión en los 7-23 días previos al inicio del exantema.</w:t>
      </w:r>
    </w:p>
    <w:p w14:paraId="26F61CB8" w14:textId="77777777" w:rsidR="007F57B6" w:rsidRPr="00BB286B" w:rsidRDefault="007F57B6" w:rsidP="007F57B6">
      <w:pPr>
        <w:pStyle w:val="Prrafodelista"/>
        <w:widowControl w:val="0"/>
        <w:numPr>
          <w:ilvl w:val="0"/>
          <w:numId w:val="3"/>
        </w:numPr>
        <w:tabs>
          <w:tab w:val="left" w:pos="571"/>
        </w:tabs>
        <w:ind w:left="260"/>
        <w:contextualSpacing w:val="0"/>
        <w:jc w:val="both"/>
        <w:rPr>
          <w:color w:val="000000"/>
          <w:sz w:val="18"/>
          <w:szCs w:val="18"/>
        </w:rPr>
      </w:pPr>
      <w:r w:rsidRPr="00BB286B">
        <w:rPr>
          <w:rFonts w:eastAsia="Times New Roman"/>
          <w:sz w:val="18"/>
          <w:szCs w:val="18"/>
        </w:rPr>
        <w:t>Caso descartado: un caso sospechoso que ha sido investigado y cumple cualquiera de los siguientes</w:t>
      </w:r>
      <w:r w:rsidRPr="00BB286B">
        <w:rPr>
          <w:color w:val="000000"/>
          <w:sz w:val="18"/>
          <w:szCs w:val="18"/>
        </w:rPr>
        <w:t xml:space="preserve"> criterios: </w:t>
      </w:r>
    </w:p>
    <w:p w14:paraId="4AB873F8"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 xml:space="preserve">Resultados de laboratorio negativos con muestras adecuadamente recogidas </w:t>
      </w:r>
    </w:p>
    <w:p w14:paraId="2145C29E"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 xml:space="preserve">Vínculo epidemiológico con un caso confirmado por laboratorio de otra enfermedad exantemática </w:t>
      </w:r>
    </w:p>
    <w:p w14:paraId="0C47F2DB"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Confirmación por laboratorio de otra etiología.</w:t>
      </w:r>
    </w:p>
    <w:p w14:paraId="3F3C6BAA"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 xml:space="preserve">Un resultado de aislamiento o PCR negativo no permite descartar el caso. </w:t>
      </w:r>
    </w:p>
    <w:p w14:paraId="0BFB23C4" w14:textId="77777777" w:rsidR="007F57B6" w:rsidRPr="00BB286B" w:rsidRDefault="007F57B6" w:rsidP="007F57B6">
      <w:pPr>
        <w:spacing w:line="255" w:lineRule="auto"/>
        <w:ind w:left="284"/>
        <w:jc w:val="both"/>
        <w:rPr>
          <w:color w:val="000000"/>
          <w:sz w:val="18"/>
          <w:szCs w:val="18"/>
        </w:rPr>
      </w:pPr>
      <w:r w:rsidRPr="00BB286B">
        <w:rPr>
          <w:color w:val="000000"/>
          <w:sz w:val="18"/>
          <w:szCs w:val="18"/>
        </w:rPr>
        <w:t>Los casos descartados de sarampión deben ser estudiados para rubéola, y en caso de ser también negativos se descartará al menos infección por Parvovirus B19.</w:t>
      </w:r>
    </w:p>
    <w:p w14:paraId="3C97C2DC" w14:textId="77777777" w:rsidR="007F57B6" w:rsidRPr="00BB286B" w:rsidRDefault="007F57B6" w:rsidP="007F57B6">
      <w:pPr>
        <w:pStyle w:val="Prrafodelista"/>
        <w:widowControl w:val="0"/>
        <w:numPr>
          <w:ilvl w:val="0"/>
          <w:numId w:val="3"/>
        </w:numPr>
        <w:tabs>
          <w:tab w:val="left" w:pos="571"/>
        </w:tabs>
        <w:ind w:left="260"/>
        <w:contextualSpacing w:val="0"/>
        <w:jc w:val="both"/>
        <w:rPr>
          <w:sz w:val="18"/>
          <w:szCs w:val="18"/>
        </w:rPr>
      </w:pPr>
      <w:r w:rsidRPr="00BB286B">
        <w:rPr>
          <w:rFonts w:eastAsia="Times New Roman"/>
          <w:sz w:val="18"/>
          <w:szCs w:val="18"/>
        </w:rPr>
        <w:t>Caso vacunal: cuando no se disponga del genotipo del virus, un caso sospechoso con antecedente de</w:t>
      </w:r>
      <w:r w:rsidRPr="00BB286B">
        <w:rPr>
          <w:sz w:val="18"/>
          <w:szCs w:val="18"/>
        </w:rPr>
        <w:t xml:space="preserve"> vacunación podrá descartarse como sarampión si cumple los siguientes 5 criterios: </w:t>
      </w:r>
    </w:p>
    <w:p w14:paraId="251B55A7"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El paciente presenta exantema, pero no tiene tos ni otros síntomas respiratorios</w:t>
      </w:r>
    </w:p>
    <w:p w14:paraId="24B1B871"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Inicio de exantema entre 7 y 14 días después de la vacunación</w:t>
      </w:r>
    </w:p>
    <w:p w14:paraId="50FD998C"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rFonts w:eastAsia="Times New Roman"/>
          <w:sz w:val="18"/>
          <w:szCs w:val="18"/>
        </w:rPr>
        <w:t>La muestra de sangre en la que se determinó la IgM positiva para sarampión se había</w:t>
      </w:r>
      <w:r w:rsidRPr="00BB286B">
        <w:rPr>
          <w:color w:val="000000"/>
          <w:sz w:val="18"/>
          <w:szCs w:val="18"/>
        </w:rPr>
        <w:t xml:space="preserve"> recogido entre 8 y 56 días después de la vacunación </w:t>
      </w:r>
    </w:p>
    <w:p w14:paraId="2BF8692D"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color w:val="000000"/>
          <w:sz w:val="18"/>
          <w:szCs w:val="18"/>
        </w:rPr>
      </w:pPr>
      <w:r w:rsidRPr="00BB286B">
        <w:rPr>
          <w:color w:val="000000"/>
          <w:sz w:val="18"/>
          <w:szCs w:val="18"/>
        </w:rPr>
        <w:t xml:space="preserve">Tras búsqueda activa no se han podido identificar casos secundarios </w:t>
      </w:r>
    </w:p>
    <w:p w14:paraId="73E7AA9A" w14:textId="77777777" w:rsidR="007F57B6" w:rsidRPr="00BB286B" w:rsidRDefault="007F57B6" w:rsidP="007F57B6">
      <w:pPr>
        <w:pStyle w:val="Prrafodelista"/>
        <w:widowControl w:val="0"/>
        <w:numPr>
          <w:ilvl w:val="0"/>
          <w:numId w:val="4"/>
        </w:numPr>
        <w:tabs>
          <w:tab w:val="left" w:pos="571"/>
        </w:tabs>
        <w:spacing w:line="255" w:lineRule="auto"/>
        <w:contextualSpacing w:val="0"/>
        <w:jc w:val="both"/>
        <w:rPr>
          <w:sz w:val="18"/>
          <w:szCs w:val="18"/>
        </w:rPr>
      </w:pPr>
      <w:r w:rsidRPr="00BB286B">
        <w:rPr>
          <w:color w:val="000000"/>
          <w:sz w:val="18"/>
          <w:szCs w:val="18"/>
        </w:rPr>
        <w:t>La</w:t>
      </w:r>
      <w:r w:rsidRPr="00BB286B">
        <w:rPr>
          <w:sz w:val="18"/>
          <w:szCs w:val="18"/>
        </w:rPr>
        <w:t xml:space="preserve"> investigación epidemiológica y de laboratorio no han permitido identificar otras causas</w:t>
      </w:r>
    </w:p>
    <w:p w14:paraId="1988CC2F"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 xml:space="preserve">Caso Sospechoso: Persona que cumple los criterios clínicos que no se ha estudiado </w:t>
      </w:r>
      <w:r w:rsidRPr="00BB286B">
        <w:rPr>
          <w:sz w:val="18"/>
          <w:szCs w:val="18"/>
        </w:rPr>
        <w:lastRenderedPageBreak/>
        <w:t>adecuadamente por laboratorio para su confirmación ni tiene vínculo epidemiológico con un caso confirmado por laboratorio.</w:t>
      </w:r>
    </w:p>
    <w:p w14:paraId="300DF2D4"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Caso Probable: Persona que no ha sido adecuadamente estudiada por laboratorio, pero que cumple los criterios clínicos y que tiene vínculo epidemiológico (contacto entre 7-23 días antes del inicio de exantema con un caso confirmado por laboratorio.</w:t>
      </w:r>
    </w:p>
    <w:p w14:paraId="22297AFF"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Caso Confirmado: que satisface los criterios clínicos y de laboratorio y que no se ha vacunado recientemente. Persona recientemente vacunada en la que se detecta el genotipo salvaje del virus.</w:t>
      </w:r>
    </w:p>
    <w:p w14:paraId="2C604328"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Caso relacionado con un caso importado: un caso que se ha infectado en el país pero que forma parte de una cadena de transmisión originada por un caso importado, como lo confirma la evidencia virológica, epidemiológica o ambas. En países con una adecuada investigación genómica, es posible que un caso que no tiene un vínculo epidemiológico definitivo con un caso importado o con uno relacionado con la importación se clasifique finalmente como relacionado con la importación basándose en pruebas genómicas convincentes que vinculen el caso con una cadena de transmisión que esté ocurriendo simultáneamente y que involucre a un caso importado de sarampión. Si la transmisión del virus relacionado con la importación persiste durante 12 meses o más, los casos ya no se considerarán relacionados con la importación, sino endémicos.</w:t>
      </w:r>
    </w:p>
    <w:p w14:paraId="03FD2A0E"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Caso endémico es un caso de sarampión confirmado por laboratorio o por vínculo epidemiológico que resulta de la transmisión endémica del virus. Transmisión endémica: cuando una misma cadena de transmisión del virus del sarampión se mantiene durante 12 meses o más dentro de un país. Siempre que sea posible, esta cadena de transmisión se definirá basándose en la investigación genómica y epidemiológica. Debido a la elevada transmisibilidad del virus y a que los movimientos de personas son continuos en el mundo, en sarampión puede ser difícil discernir si se ha producido una sola cadena o múltiples cadenas de transmisión.</w:t>
      </w:r>
    </w:p>
    <w:p w14:paraId="22430A5E"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lastRenderedPageBreak/>
        <w:t>Caso de origen desconocido (caso no importado/no relacionando con importación/no endémico): caso confirmado para el que, tras ser investigado, no puede determinarse el origen de la infección; es decir que no puede establecerse vínculo epidemiológico o virológico con una importación ni tampoco confirmarse transmisión endémica.</w:t>
      </w:r>
    </w:p>
    <w:p w14:paraId="00F1833B"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Comunidad Autónoma de declaración del brote: aquella que ha asignado el identificador del brote.</w:t>
      </w:r>
    </w:p>
    <w:p w14:paraId="4C44220F" w14:textId="77777777" w:rsidR="007F57B6" w:rsidRPr="00BB286B" w:rsidRDefault="007F57B6" w:rsidP="007F57B6">
      <w:pPr>
        <w:widowControl w:val="0"/>
        <w:numPr>
          <w:ilvl w:val="0"/>
          <w:numId w:val="3"/>
        </w:numPr>
        <w:tabs>
          <w:tab w:val="left" w:pos="571"/>
        </w:tabs>
        <w:ind w:left="260"/>
        <w:jc w:val="both"/>
        <w:rPr>
          <w:sz w:val="18"/>
          <w:szCs w:val="18"/>
        </w:rPr>
      </w:pPr>
      <w:r w:rsidRPr="00BB286B">
        <w:rPr>
          <w:sz w:val="18"/>
          <w:szCs w:val="18"/>
        </w:rPr>
        <w:t>Incluir toda la información relevante no indicada en el resto de la encuesta.</w:t>
      </w:r>
    </w:p>
    <w:bookmarkEnd w:id="19"/>
    <w:p w14:paraId="6CDB790E" w14:textId="77777777" w:rsidR="007F57B6" w:rsidRDefault="007F57B6" w:rsidP="007F57B6">
      <w:pPr>
        <w:spacing w:after="160" w:line="259" w:lineRule="auto"/>
      </w:pPr>
      <w:r>
        <w:br w:type="page"/>
      </w:r>
    </w:p>
    <w:p w14:paraId="3AC01110" w14:textId="77777777" w:rsidR="007F57B6" w:rsidRPr="00BB286B" w:rsidRDefault="007F57B6" w:rsidP="00BB286B">
      <w:pPr>
        <w:pStyle w:val="Ttulo1"/>
        <w:spacing w:after="240"/>
        <w:jc w:val="both"/>
        <w:rPr>
          <w:rFonts w:ascii="Riojana Bold" w:hAnsi="Riojana Bold" w:cs="Calibri"/>
          <w:b w:val="0"/>
        </w:rPr>
      </w:pPr>
      <w:bookmarkStart w:id="20" w:name="_Toc172565012"/>
      <w:r w:rsidRPr="00BB286B">
        <w:rPr>
          <w:rFonts w:ascii="Riojana Bold" w:hAnsi="Riojana Bold" w:cs="Calibri"/>
          <w:b w:val="0"/>
        </w:rPr>
        <w:lastRenderedPageBreak/>
        <w:t>ANEXO II. MUESTRAS Y PRUEBAS DE LABORATORIO PARA EL DIAGNÓSTICO DE SARAMPIÓN</w:t>
      </w:r>
      <w:bookmarkEnd w:id="20"/>
      <w:r w:rsidRPr="00BB286B">
        <w:rPr>
          <w:rFonts w:ascii="Riojana Bold" w:hAnsi="Riojana Bold" w:cs="Calibri"/>
          <w:b w:val="0"/>
        </w:rPr>
        <w:t xml:space="preserve"> </w:t>
      </w:r>
    </w:p>
    <w:p w14:paraId="755B59C4" w14:textId="77777777" w:rsidR="007F57B6" w:rsidRPr="00BB286B" w:rsidRDefault="007F57B6" w:rsidP="007F57B6">
      <w:pPr>
        <w:numPr>
          <w:ilvl w:val="0"/>
          <w:numId w:val="5"/>
        </w:numPr>
        <w:spacing w:before="120" w:after="120"/>
        <w:ind w:left="357" w:hanging="357"/>
        <w:rPr>
          <w:rFonts w:ascii="Riojana Bold" w:hAnsi="Riojana Bold" w:cs="Calibri"/>
          <w:b/>
          <w:bCs/>
          <w:i/>
          <w:color w:val="385623"/>
          <w:sz w:val="20"/>
          <w:szCs w:val="20"/>
        </w:rPr>
      </w:pPr>
      <w:r w:rsidRPr="00BB286B">
        <w:rPr>
          <w:rFonts w:ascii="Riojana Bold" w:hAnsi="Riojana Bold" w:cs="Calibri"/>
          <w:b/>
          <w:bCs/>
          <w:i/>
          <w:color w:val="385623"/>
          <w:sz w:val="20"/>
          <w:szCs w:val="20"/>
        </w:rPr>
        <w:t xml:space="preserve">Muestras clínicas para la investigación de casos sospechosos de sarampión </w:t>
      </w:r>
    </w:p>
    <w:p w14:paraId="4C8FB4EE"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color w:val="000000"/>
          <w:sz w:val="20"/>
          <w:szCs w:val="20"/>
        </w:rPr>
        <w:t xml:space="preserve">Se deben recoger siempre tres muestras clínicas: suero, exudado faríngeo y orina. Es de extrema importancia </w:t>
      </w:r>
      <w:r w:rsidRPr="00BB286B">
        <w:rPr>
          <w:rFonts w:ascii="Riojana Book" w:hAnsi="Riojana Book" w:cs="Calibri"/>
          <w:sz w:val="20"/>
          <w:szCs w:val="20"/>
        </w:rPr>
        <w:t xml:space="preserve">acompañar el suero de muestras aptas para realizar RT-PCR a fin de conseguir la máxima sensibilidad, poder diagnosticar sarampión en pacientes con antecedente de vacunación y hacer la caracterización genómica de los virus causantes. </w:t>
      </w:r>
    </w:p>
    <w:p w14:paraId="401CEAB3" w14:textId="77777777" w:rsidR="007F57B6" w:rsidRPr="00BB286B" w:rsidRDefault="007F57B6" w:rsidP="007F57B6">
      <w:pPr>
        <w:jc w:val="both"/>
        <w:rPr>
          <w:rFonts w:ascii="Riojana Book" w:hAnsi="Riojana Book" w:cs="Calibri"/>
          <w:sz w:val="20"/>
          <w:szCs w:val="20"/>
        </w:rPr>
      </w:pPr>
    </w:p>
    <w:p w14:paraId="30649F82"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Las pruebas de laboratorio tienen un rendimiento diferente según el momento en el que se haya recogido la muestra clínica. Para poder interpretar adecuadamente los resultados de las pruebas, es fundamental tener en cuenta los días transcurridos entre el inicio del exantema y la toma de la muestra.</w:t>
      </w:r>
    </w:p>
    <w:p w14:paraId="1F4806D6" w14:textId="77777777" w:rsidR="007F57B6" w:rsidRPr="00BB286B" w:rsidRDefault="007F57B6" w:rsidP="007F57B6">
      <w:pPr>
        <w:jc w:val="both"/>
        <w:rPr>
          <w:rFonts w:ascii="Riojana Book" w:hAnsi="Riojana Book" w:cs="Calibri"/>
          <w:sz w:val="20"/>
          <w:szCs w:val="20"/>
        </w:rPr>
      </w:pPr>
    </w:p>
    <w:p w14:paraId="293AF398"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Se recomienda tomar las tres muestras clínicas en el primer contacto del caso sospechoso con el sistema sanitario para mejorar las posibilidades de obtener un diagnóstico y para mejora la oportunidad en establecer las medidas de control.</w:t>
      </w:r>
    </w:p>
    <w:p w14:paraId="559FDC5E" w14:textId="77777777" w:rsidR="007F57B6" w:rsidRDefault="007F57B6" w:rsidP="007F57B6">
      <w:pPr>
        <w:jc w:val="both"/>
      </w:pPr>
    </w:p>
    <w:p w14:paraId="70D5ED4B" w14:textId="77777777" w:rsidR="007F57B6" w:rsidRPr="00BB286B" w:rsidRDefault="007F57B6" w:rsidP="007F57B6">
      <w:pPr>
        <w:numPr>
          <w:ilvl w:val="0"/>
          <w:numId w:val="5"/>
        </w:numPr>
        <w:spacing w:before="120" w:after="120"/>
        <w:ind w:left="357" w:hanging="357"/>
        <w:rPr>
          <w:rFonts w:ascii="Riojana Bold" w:hAnsi="Riojana Bold" w:cs="Calibri"/>
          <w:b/>
          <w:bCs/>
          <w:i/>
          <w:color w:val="385623"/>
          <w:sz w:val="20"/>
          <w:szCs w:val="20"/>
        </w:rPr>
      </w:pPr>
      <w:r w:rsidRPr="003655B9">
        <w:rPr>
          <w:rFonts w:ascii="Calibri" w:hAnsi="Calibri" w:cs="Calibri"/>
          <w:b/>
          <w:bCs/>
          <w:i/>
          <w:color w:val="385623"/>
        </w:rPr>
        <w:t xml:space="preserve"> </w:t>
      </w:r>
      <w:r w:rsidRPr="00BB286B">
        <w:rPr>
          <w:rFonts w:ascii="Riojana Bold" w:hAnsi="Riojana Bold" w:cs="Calibri"/>
          <w:b/>
          <w:bCs/>
          <w:i/>
          <w:color w:val="385623"/>
          <w:sz w:val="20"/>
          <w:szCs w:val="20"/>
        </w:rPr>
        <w:t>Diagnóstico por detección directa (aislamiento del virus y RT-PCR).</w:t>
      </w:r>
    </w:p>
    <w:p w14:paraId="59FD4CB5" w14:textId="77777777" w:rsidR="007F57B6" w:rsidRPr="002B0278" w:rsidRDefault="007F57B6" w:rsidP="007F57B6">
      <w:pPr>
        <w:jc w:val="both"/>
      </w:pPr>
    </w:p>
    <w:p w14:paraId="65749C56" w14:textId="77777777" w:rsidR="007F57B6" w:rsidRPr="00BB286B" w:rsidRDefault="007F57B6" w:rsidP="007F57B6">
      <w:pPr>
        <w:jc w:val="both"/>
        <w:rPr>
          <w:rFonts w:ascii="Riojana Book" w:hAnsi="Riojana Book"/>
          <w:sz w:val="20"/>
          <w:szCs w:val="20"/>
        </w:rPr>
      </w:pPr>
      <w:r w:rsidRPr="00BB286B">
        <w:rPr>
          <w:rFonts w:ascii="Riojana Book" w:hAnsi="Riojana Book"/>
          <w:sz w:val="20"/>
          <w:szCs w:val="20"/>
        </w:rPr>
        <w:t xml:space="preserve">El virus del sarampión puede detectarse en exudado faríngeo o nasofaríngeo, orina y sangre completa. Las concentraciones de virus en suero son muy bajas, por lo </w:t>
      </w:r>
      <w:r w:rsidRPr="00BB286B">
        <w:rPr>
          <w:rFonts w:ascii="Riojana Book" w:hAnsi="Riojana Book"/>
          <w:sz w:val="20"/>
          <w:szCs w:val="20"/>
        </w:rPr>
        <w:lastRenderedPageBreak/>
        <w:t xml:space="preserve">que no se considera una muestra adecuada para este propósito.  </w:t>
      </w:r>
      <w:r w:rsidRPr="00BB286B">
        <w:rPr>
          <w:rFonts w:ascii="Riojana Book" w:hAnsi="Riojana Book"/>
          <w:b/>
          <w:sz w:val="20"/>
          <w:szCs w:val="20"/>
        </w:rPr>
        <w:t>El genoma vírico</w:t>
      </w:r>
      <w:r w:rsidRPr="00BB286B">
        <w:rPr>
          <w:rFonts w:ascii="Riojana Book" w:hAnsi="Riojana Book"/>
          <w:sz w:val="20"/>
          <w:szCs w:val="20"/>
        </w:rPr>
        <w:t xml:space="preserve"> se puede detectar mediante técnicas de amplificación (RT-PCR). La RT-PCR es una técnica más sensible, específica, rápida y sencilla que el aislamiento del virus en cultivo. </w:t>
      </w:r>
    </w:p>
    <w:p w14:paraId="459E6E40" w14:textId="77777777" w:rsidR="007F57B6" w:rsidRPr="00BB286B" w:rsidRDefault="007F57B6" w:rsidP="007F57B6">
      <w:pPr>
        <w:jc w:val="both"/>
        <w:rPr>
          <w:rFonts w:ascii="Riojana Book" w:hAnsi="Riojana Book"/>
          <w:sz w:val="20"/>
          <w:szCs w:val="20"/>
        </w:rPr>
      </w:pPr>
    </w:p>
    <w:p w14:paraId="69F87360" w14:textId="77777777" w:rsidR="007F57B6" w:rsidRPr="00BB286B" w:rsidRDefault="007F57B6" w:rsidP="007F57B6">
      <w:pPr>
        <w:jc w:val="both"/>
        <w:rPr>
          <w:rFonts w:ascii="Riojana Book" w:hAnsi="Riojana Book"/>
          <w:sz w:val="20"/>
          <w:szCs w:val="20"/>
        </w:rPr>
      </w:pPr>
      <w:r w:rsidRPr="00BB286B">
        <w:rPr>
          <w:rFonts w:ascii="Riojana Book" w:hAnsi="Riojana Book"/>
          <w:sz w:val="20"/>
          <w:szCs w:val="20"/>
        </w:rPr>
        <w:t>Aunque el momento óptimo para detectar el virus en exudado faríngeo y en orina son los 5 primeros días tras el inicio del exantema, es posible detectarlo más tarde, especialmente en orina. Por ello se recomienda tomar siempre las tres muestras clínicas en el momento que sea posible, después del inicio del exantema (hasta los 28 días después del inicio del exantema).</w:t>
      </w:r>
    </w:p>
    <w:p w14:paraId="7B6F19D1" w14:textId="77777777" w:rsidR="007F57B6" w:rsidRPr="00BB286B" w:rsidRDefault="007F57B6" w:rsidP="007F57B6">
      <w:pPr>
        <w:jc w:val="both"/>
        <w:rPr>
          <w:rFonts w:ascii="Riojana Book" w:hAnsi="Riojana Book"/>
          <w:sz w:val="20"/>
          <w:szCs w:val="20"/>
        </w:rPr>
      </w:pPr>
    </w:p>
    <w:p w14:paraId="703E4F00" w14:textId="77777777" w:rsidR="007F57B6" w:rsidRPr="00BB286B" w:rsidRDefault="007F57B6" w:rsidP="007F57B6">
      <w:pPr>
        <w:jc w:val="both"/>
        <w:rPr>
          <w:rFonts w:ascii="Riojana Book" w:hAnsi="Riojana Book"/>
          <w:sz w:val="20"/>
          <w:szCs w:val="20"/>
        </w:rPr>
      </w:pPr>
      <w:r w:rsidRPr="00BB286B">
        <w:rPr>
          <w:rFonts w:ascii="Riojana Book" w:hAnsi="Riojana Book"/>
          <w:sz w:val="20"/>
          <w:szCs w:val="20"/>
        </w:rPr>
        <w:t>El empleo de técnicas múltiples facilita el diagnóstico diferencial entre sarampión y rubeola, así como con otros virus exantemáticos de manera simultánea.</w:t>
      </w:r>
      <w:r w:rsidRPr="00BB286B" w:rsidDel="00937051">
        <w:rPr>
          <w:rFonts w:ascii="Riojana Book" w:hAnsi="Riojana Book"/>
          <w:sz w:val="20"/>
          <w:szCs w:val="20"/>
        </w:rPr>
        <w:t xml:space="preserve"> </w:t>
      </w:r>
    </w:p>
    <w:p w14:paraId="21699861" w14:textId="77777777" w:rsidR="007F57B6" w:rsidRPr="00BB286B" w:rsidRDefault="007F57B6" w:rsidP="007F57B6">
      <w:pPr>
        <w:jc w:val="both"/>
        <w:rPr>
          <w:rFonts w:ascii="Riojana Book" w:hAnsi="Riojana Book"/>
          <w:sz w:val="20"/>
          <w:szCs w:val="20"/>
        </w:rPr>
      </w:pPr>
    </w:p>
    <w:p w14:paraId="6B0791EF" w14:textId="77777777" w:rsidR="007F57B6" w:rsidRPr="00BB286B" w:rsidRDefault="007F57B6" w:rsidP="007F57B6">
      <w:pPr>
        <w:jc w:val="both"/>
        <w:rPr>
          <w:rFonts w:ascii="Riojana Book" w:hAnsi="Riojana Book"/>
          <w:sz w:val="20"/>
          <w:szCs w:val="20"/>
        </w:rPr>
      </w:pPr>
      <w:r w:rsidRPr="00BB286B">
        <w:rPr>
          <w:rFonts w:ascii="Riojana Book" w:hAnsi="Riojana Book"/>
          <w:sz w:val="20"/>
          <w:szCs w:val="20"/>
        </w:rPr>
        <w:t xml:space="preserve">Un resultado positivo a virus del sarampión por estas técnicas siempre confirma el caso, salvo que haya antecedentes recientes de vacunación (figura 1A). Sin embargo, un resultado negativo en cultivo o en la RT-PCR, por sí solo, no permite descartar el caso. En estas circunstancias para descartar el caso se necesita un resultado serológico negativo en una muestra tomada en el momento adecuado. </w:t>
      </w:r>
    </w:p>
    <w:p w14:paraId="1C766FB8" w14:textId="77777777" w:rsidR="007F57B6" w:rsidRPr="00BB286B" w:rsidRDefault="007F57B6" w:rsidP="007F57B6">
      <w:pPr>
        <w:jc w:val="both"/>
        <w:rPr>
          <w:rFonts w:ascii="Riojana Book" w:hAnsi="Riojana Book"/>
          <w:b/>
        </w:rPr>
      </w:pPr>
    </w:p>
    <w:p w14:paraId="06A89CEB" w14:textId="77777777" w:rsidR="007F57B6" w:rsidRPr="00BB286B" w:rsidRDefault="007F57B6" w:rsidP="007F57B6">
      <w:pPr>
        <w:numPr>
          <w:ilvl w:val="0"/>
          <w:numId w:val="5"/>
        </w:numPr>
        <w:spacing w:before="120" w:after="120"/>
        <w:ind w:left="357" w:hanging="357"/>
        <w:rPr>
          <w:rFonts w:ascii="Riojana Bold" w:hAnsi="Riojana Bold" w:cs="Calibri"/>
          <w:b/>
          <w:bCs/>
          <w:i/>
          <w:color w:val="385623"/>
          <w:sz w:val="20"/>
          <w:szCs w:val="20"/>
        </w:rPr>
      </w:pPr>
      <w:r w:rsidRPr="00BB286B">
        <w:rPr>
          <w:rFonts w:ascii="Riojana Bold" w:hAnsi="Riojana Bold" w:cs="Calibri"/>
          <w:b/>
          <w:bCs/>
          <w:i/>
          <w:color w:val="385623"/>
          <w:sz w:val="20"/>
          <w:szCs w:val="20"/>
        </w:rPr>
        <w:t>Diagnóstico serológico</w:t>
      </w:r>
    </w:p>
    <w:p w14:paraId="0D98AA42"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 xml:space="preserve">Se recogerá una muestra de suero en el primer contacto con el paciente dentro de los primeros 28 días tras el inicio del exantema (figura 1B). La detección de anticuerpos específicos de clase IgM indica infección reciente. Es frecuente que en las muestras obtenidas en las primeras 72 horas (&lt;4días) todavía no haya respuesta </w:t>
      </w:r>
      <w:r w:rsidRPr="00BB286B">
        <w:rPr>
          <w:rFonts w:ascii="Riojana Book" w:hAnsi="Riojana Book" w:cs="Calibri"/>
          <w:sz w:val="20"/>
          <w:szCs w:val="20"/>
        </w:rPr>
        <w:lastRenderedPageBreak/>
        <w:t>serológica detectable, por lo que si la IgM es negativa debe recogerse una 2ª muestra de suero para evidenciar seroconversión. En los casos de reinfección, bien por reinfección natural o en personas vacunadas con dos dosis, la IgM puede ser negativa en muestras de suero tomadas a partir del 4º día tras el inicio del exantema. En estos casos es especialmente relevante realizar el diagnóstico por detección directa, puesto que los resultados del diagnóstico serológico pueden no ser concluyentes (Fig. 1C).</w:t>
      </w:r>
    </w:p>
    <w:p w14:paraId="34C85302"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 xml:space="preserve">La detección de anticuerpos totales o de clase IgG indica infección pasada en un momento indeterminado. La IgG alcanza el valor máximo entre la 2ª y la 3ª semana tras el inicio del exantema. La respuesta inmune va madurando con el tiempo, a la vez que aumenta progresivamente el grado de avidez de los anticuerpos de clase IgG por los antígenos víricos frente a los que van dirigidos. La prueba de avidez permite distinguir si los anticuerpos IgG provienen de una infección reciente primaria (baja avidez) o de una infección pasada (alta avidez). Por esta razón, el ensayo de avidez de IgG se emplea para la confirmación de resultados positivos a IgM de sarampión tras una infección primaria. Además, el ensayo de avidez de IgG permite caracterizar el fallo vacunal (primario o secundario) en los casos de sarampión vacunados con dos dosis. </w:t>
      </w:r>
    </w:p>
    <w:p w14:paraId="042553F0" w14:textId="77777777" w:rsidR="007F57B6" w:rsidRPr="00BB286B" w:rsidRDefault="007F57B6" w:rsidP="007F57B6">
      <w:pPr>
        <w:jc w:val="both"/>
        <w:rPr>
          <w:rFonts w:ascii="Riojana Book" w:hAnsi="Riojana Book" w:cs="Calibri"/>
          <w:sz w:val="20"/>
          <w:szCs w:val="20"/>
        </w:rPr>
      </w:pPr>
    </w:p>
    <w:p w14:paraId="2711DA5B" w14:textId="77777777" w:rsidR="007F57B6" w:rsidRPr="00BB286B" w:rsidRDefault="007F57B6" w:rsidP="007F57B6">
      <w:pPr>
        <w:numPr>
          <w:ilvl w:val="0"/>
          <w:numId w:val="5"/>
        </w:numPr>
        <w:spacing w:before="120" w:after="120"/>
        <w:ind w:left="357" w:hanging="357"/>
        <w:rPr>
          <w:rFonts w:ascii="Riojana Bold" w:hAnsi="Riojana Bold" w:cs="Calibri"/>
          <w:b/>
          <w:bCs/>
          <w:i/>
          <w:color w:val="385623"/>
          <w:sz w:val="20"/>
          <w:szCs w:val="20"/>
        </w:rPr>
      </w:pPr>
      <w:r w:rsidRPr="00BB286B">
        <w:rPr>
          <w:rFonts w:ascii="Riojana Bold" w:hAnsi="Riojana Bold" w:cs="Calibri"/>
          <w:b/>
          <w:bCs/>
          <w:i/>
          <w:color w:val="385623"/>
          <w:sz w:val="20"/>
          <w:szCs w:val="20"/>
        </w:rPr>
        <w:t>Caracterización genómica de los virus. Genotipado y análisis de variantes.</w:t>
      </w:r>
    </w:p>
    <w:p w14:paraId="72F2A96D"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 xml:space="preserve">Se utilizan técnicas de RT-PCR, secuenciación y análisis filogenético de ciertas regiones del genoma del virus, establecidas por la OMS. Es esencial para diagnosticar con certeza los casos vacunales, trazar los patrones de circulación de los virus a nivel regional o global, establecer una hipótesis sobre si el origen de un caso es </w:t>
      </w:r>
      <w:r w:rsidRPr="00BB286B">
        <w:rPr>
          <w:rFonts w:ascii="Riojana Book" w:hAnsi="Riojana Book" w:cs="Calibri"/>
          <w:sz w:val="20"/>
          <w:szCs w:val="20"/>
        </w:rPr>
        <w:lastRenderedPageBreak/>
        <w:t xml:space="preserve">importado o no, trazar las cadenas de transmisión y aportar evidencia sobre la ausencia de circulación endémica. La integración de los datos genómicos y epidemiológicos es fundamental para verificar la eliminación del sarampión en un área geográfica determinada. </w:t>
      </w:r>
    </w:p>
    <w:p w14:paraId="625AA8AA"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El genotipado solo puede realizarse sobre muestras clínicas en las que se haya detectado el virus, bien por aislamiento en cultivo celular o por RT-PCR. En el virus del sarampión la región mínima para asignar genotipo son los 450 nucleótidos (nt) que codifican el extremo carboxilo de la nucleoproteína (N-450). La OMS ha definido 24 genotipos del virus del sarampión (A, B1-B3, C1, C2, D1-D11, E, F, G1-G3, H1 y H2), pertenecientes a 8 grupos filogenéticos (A-H) Sin embargo, 18 genotipos se consideran inactivos en la actualidad, por no haberse detectado en al menos 10 años. Desde el año 2018 los genotipos B3 y D8 son los más frecuentemente identificados. Esta reducción de la diversidad genética del virus del sarampión conlleva una disminución de la utilidad del genotipado, que ahora resulta insuficiente para describir con precisión los patrones de circulación de los virus, para el estudio de los brotes y para identificar posibles importaciones Por esta razón, se ha establecido el análisis de variantes de la secuencia N450, con el fin de obtener información más precisa. Esto es posible, gracias a la base de datos de secuencias del virus de sarampión gestionada por la OMS (Measles Nucleotide Sequence (MeaNS), en la que todos los laboratorios de la red global de vigilancia de sarampión (WHO Global Measles and Rubella Laboratory Network (GMRLN)) (ref. Measles and rubella Laboratory Network (website). Copenhagen: WHO regional Office for Europe; 2022</w:t>
      </w:r>
      <w:r w:rsidRPr="00BB286B">
        <w:rPr>
          <w:rFonts w:ascii="Riojana Book" w:hAnsi="Riojana Book"/>
        </w:rPr>
        <w:t xml:space="preserve"> (</w:t>
      </w:r>
      <w:hyperlink r:id="rId8" w:history="1">
        <w:r w:rsidRPr="00BB286B">
          <w:rPr>
            <w:rStyle w:val="Hipervnculo"/>
            <w:rFonts w:ascii="Riojana Book" w:hAnsi="Riojana Book"/>
            <w:sz w:val="18"/>
            <w:szCs w:val="18"/>
          </w:rPr>
          <w:t>https://www.who.int/europe/initiatives/measles-and-rubella-laboratory-network)</w:t>
        </w:r>
      </w:hyperlink>
      <w:r w:rsidRPr="00BB286B">
        <w:rPr>
          <w:rFonts w:ascii="Riojana Book" w:hAnsi="Riojana Book"/>
        </w:rPr>
        <w:t xml:space="preserve"> </w:t>
      </w:r>
      <w:r w:rsidRPr="00BB286B">
        <w:rPr>
          <w:rFonts w:ascii="Riojana Book" w:hAnsi="Riojana Book" w:cs="Calibri"/>
          <w:sz w:val="20"/>
          <w:szCs w:val="20"/>
        </w:rPr>
        <w:t xml:space="preserve">depositan las secuencias obtenidas en sus países. </w:t>
      </w:r>
    </w:p>
    <w:p w14:paraId="4B057B84" w14:textId="77777777" w:rsidR="007F57B6" w:rsidRPr="00BB286B" w:rsidRDefault="007F57B6" w:rsidP="007F57B6">
      <w:pPr>
        <w:spacing w:before="120" w:after="120"/>
        <w:jc w:val="both"/>
        <w:rPr>
          <w:rFonts w:ascii="Riojana Book" w:hAnsi="Riojana Book" w:cs="Calibri"/>
          <w:sz w:val="20"/>
          <w:szCs w:val="20"/>
        </w:rPr>
      </w:pPr>
      <w:r w:rsidRPr="00BB286B">
        <w:rPr>
          <w:rFonts w:ascii="Riojana Book" w:hAnsi="Riojana Book" w:cs="Calibri"/>
          <w:sz w:val="20"/>
          <w:szCs w:val="20"/>
        </w:rPr>
        <w:lastRenderedPageBreak/>
        <w:t xml:space="preserve">La cepa o grupo de cepas del virus que poseen una secuencia N450 idéntica (anteriormente denominado “haplotipo” (ver Plan de eliminación en España)), ahora se identifican específicamente con su N450-DSid (también puede incluir el genotipo (Ej. N450 B3-4686). Si esta variante adquiere relevancia epidemiológica: en ≥ 50 casos, ≥3 países durante un período de tiempo ≥2 años adquiere el rango de cepa nombrada N450 en MeaNS o Named Strain (anteriormente denominada “variante” (ver Plan de eliminación en España)). </w:t>
      </w:r>
    </w:p>
    <w:p w14:paraId="2C60572A" w14:textId="77777777" w:rsidR="007F57B6" w:rsidRPr="00BB286B" w:rsidRDefault="007F57B6" w:rsidP="007F57B6">
      <w:pPr>
        <w:spacing w:before="120" w:after="120"/>
        <w:jc w:val="both"/>
        <w:rPr>
          <w:rFonts w:ascii="Riojana Book" w:hAnsi="Riojana Book" w:cs="Calibri"/>
          <w:sz w:val="20"/>
          <w:szCs w:val="20"/>
        </w:rPr>
      </w:pPr>
      <w:r w:rsidRPr="00BB286B">
        <w:rPr>
          <w:rFonts w:ascii="Riojana Book" w:hAnsi="Riojana Book" w:cs="Calibri"/>
          <w:sz w:val="20"/>
          <w:szCs w:val="20"/>
        </w:rPr>
        <w:t>Las Named Strains se identifican con el nombre OMS de la secuencia idéntica más antigua disponible en las bases de datos y se designan en MeaNS. Sin embargo, estas denominaciones no tienen ninguna implicación epidemiológica, ni la fuente o la localización del nombre de la OMS define el origen de esta variante. El nombre de la OMS, es el nombre que se le da a la secuencia siguiendo los criterios definidos por la OMS en base al tipo de espécimen, la localización (provincia), el país, la semana epidemiológica y el año del caso. Se recomienda utilizar las Named Strains y las DSids para describir la diversidad genética dentro de los genotipos.</w:t>
      </w:r>
    </w:p>
    <w:p w14:paraId="06FCA26E" w14:textId="77777777" w:rsidR="007F57B6" w:rsidRPr="00BB286B" w:rsidRDefault="007F57B6" w:rsidP="007F57B6">
      <w:pPr>
        <w:spacing w:before="120" w:after="120"/>
        <w:jc w:val="both"/>
        <w:rPr>
          <w:rFonts w:ascii="Riojana Book" w:hAnsi="Riojana Book" w:cs="Calibri"/>
          <w:sz w:val="20"/>
          <w:szCs w:val="20"/>
        </w:rPr>
      </w:pPr>
      <w:r w:rsidRPr="00BB286B">
        <w:rPr>
          <w:rFonts w:ascii="Riojana Book" w:hAnsi="Riojana Book" w:cs="Calibri"/>
          <w:sz w:val="20"/>
          <w:szCs w:val="20"/>
        </w:rPr>
        <w:t xml:space="preserve">Si la información obtenida con la secuencia N450 no es suficiente para documentar que se mantiene la situación de eliminación (interrupción de la transmisión endémica del sarampión), se pueden utilizar otras regiones del genoma que aporten mayor resolución filogenética, como la región no codificante situada entre las zonas codificantes para las proteínas M y F (MF-NCR). Cada secuencia única de la región MF-NCR depositada en MeaNS se identifica con una MF-NCR DSid específica. Una misma variante de secuencia N450 puede estar asociada a diferentes MF-NCR DSids y viceversa. </w:t>
      </w:r>
    </w:p>
    <w:p w14:paraId="24F003F8"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lastRenderedPageBreak/>
        <w:t xml:space="preserve">Los laboratorios de referencia de la GMRLN en cada país, envían la información genómica asociada a la información epidemiológica a MeaNS, incluyendo la identificación de caso (en nuestro país se utiliza el identificador del caso único de la base de datos de vigilancia). Además, la base de datos MeaNS asigna un número de caso propio (ID caso en MeaNS) para poder hacer la integración global de los datos epidemiológicos y genómicos. </w:t>
      </w:r>
    </w:p>
    <w:p w14:paraId="26D508CD" w14:textId="77777777" w:rsidR="007F57B6" w:rsidRPr="00BB286B" w:rsidRDefault="007F57B6" w:rsidP="007F57B6">
      <w:pPr>
        <w:jc w:val="both"/>
        <w:rPr>
          <w:rFonts w:ascii="Riojana Book" w:hAnsi="Riojana Book" w:cs="Calibri"/>
          <w:sz w:val="20"/>
          <w:szCs w:val="20"/>
        </w:rPr>
      </w:pPr>
    </w:p>
    <w:p w14:paraId="55BF73CB"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 xml:space="preserve">Así mismo, el LNR del CNM aporta al informe Anual de la OMS ( Annual Surveillance Update-ASU-) los datos genómicos de casos y brotes, junto a la identificación de cada caso en MeaNS (id caso en MeaNS), y la identificación de los brotes. </w:t>
      </w:r>
    </w:p>
    <w:p w14:paraId="2CCA0BFD" w14:textId="77777777" w:rsidR="007F57B6" w:rsidRPr="00BB286B" w:rsidRDefault="007F57B6" w:rsidP="007F57B6">
      <w:pPr>
        <w:jc w:val="both"/>
        <w:rPr>
          <w:rFonts w:ascii="Riojana Book" w:hAnsi="Riojana Book" w:cs="Calibri"/>
          <w:sz w:val="20"/>
          <w:szCs w:val="20"/>
        </w:rPr>
      </w:pPr>
    </w:p>
    <w:p w14:paraId="5E3AA932"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En la situación de eliminación en la que nos encontramos, la OMS propone como indicador de calidad de la vigilancia, el estudio genómico de al menos el 80% de los brotes y casos esporádicos, aunque es recomendable estudiar todos los casos posibles. En los brotes de larga duración, se aconseja el estudio genómico de al menos 5-10 casos de cada cadena de transmisión identificada, al inicio y cada 2 o 3 meses a lo largo de la duración del brote.</w:t>
      </w:r>
    </w:p>
    <w:p w14:paraId="0B79DD87" w14:textId="77777777" w:rsidR="007F57B6" w:rsidRPr="00BB286B" w:rsidRDefault="007F57B6" w:rsidP="007F57B6">
      <w:pPr>
        <w:jc w:val="both"/>
        <w:rPr>
          <w:rFonts w:ascii="Riojana Book" w:hAnsi="Riojana Book" w:cs="Calibri"/>
          <w:sz w:val="20"/>
          <w:szCs w:val="20"/>
        </w:rPr>
      </w:pPr>
    </w:p>
    <w:p w14:paraId="5D3428E8" w14:textId="77777777" w:rsidR="007F57B6" w:rsidRPr="00BB286B" w:rsidRDefault="007F57B6" w:rsidP="007F57B6">
      <w:pPr>
        <w:jc w:val="both"/>
        <w:rPr>
          <w:rFonts w:ascii="Riojana Book" w:hAnsi="Riojana Book" w:cs="Calibri"/>
          <w:sz w:val="20"/>
          <w:szCs w:val="20"/>
        </w:rPr>
      </w:pPr>
      <w:r w:rsidRPr="00BB286B">
        <w:rPr>
          <w:rFonts w:ascii="Riojana Book" w:hAnsi="Riojana Book" w:cs="Calibri"/>
          <w:sz w:val="20"/>
          <w:szCs w:val="20"/>
        </w:rPr>
        <w:t>A los brotes se les asigna la identificación de N450 (N450 -DSid) o la de “Named strain N450” del primer caso genotipado, siempre y cuando corresponda con la variante N450 mayoritaria del brote. Se puede incluir además la información de las secuencias MF-NCR (MF-NCR DSid), si se dispone de ella.</w:t>
      </w:r>
    </w:p>
    <w:p w14:paraId="35123435" w14:textId="77777777" w:rsidR="007F57B6" w:rsidRPr="00BB286B" w:rsidRDefault="007F57B6" w:rsidP="007F57B6">
      <w:pPr>
        <w:jc w:val="both"/>
        <w:rPr>
          <w:rFonts w:ascii="Riojana Book" w:hAnsi="Riojana Book" w:cs="Calibri"/>
          <w:sz w:val="20"/>
          <w:szCs w:val="20"/>
        </w:rPr>
      </w:pPr>
    </w:p>
    <w:p w14:paraId="1669ACA0" w14:textId="77777777" w:rsidR="007F57B6" w:rsidRPr="00BB286B" w:rsidRDefault="007F57B6" w:rsidP="007F57B6">
      <w:pPr>
        <w:spacing w:after="160" w:line="259" w:lineRule="auto"/>
        <w:jc w:val="both"/>
        <w:rPr>
          <w:rFonts w:ascii="Riojana Book" w:hAnsi="Riojana Book" w:cs="Calibri"/>
          <w:sz w:val="20"/>
          <w:szCs w:val="20"/>
        </w:rPr>
      </w:pPr>
      <w:r w:rsidRPr="00BB286B">
        <w:rPr>
          <w:rFonts w:ascii="Riojana Book" w:hAnsi="Riojana Book" w:cs="Calibri"/>
          <w:sz w:val="20"/>
          <w:szCs w:val="20"/>
        </w:rPr>
        <w:t xml:space="preserve">Para poder recoger la información genómica, en la encuesta epidemiológica de caso de sarampión se han introducido 6 variables: Genotipo, Nombre de la cepa </w:t>
      </w:r>
      <w:r w:rsidRPr="00BB286B">
        <w:rPr>
          <w:rFonts w:ascii="Riojana Book" w:hAnsi="Riojana Book" w:cs="Calibri"/>
          <w:sz w:val="20"/>
          <w:szCs w:val="20"/>
        </w:rPr>
        <w:lastRenderedPageBreak/>
        <w:t>(OMS), Número de caso en MeaNS (Case id en MeaNS), MeaNS N450 Distinct Sequence identifier (N450-DSid)), Named Strain N450 en MeaNS y Secuencia MF-NCR diferenciada (MF-NCR Distinct Sequence identifier (MF-NCR DSid)).</w:t>
      </w:r>
    </w:p>
    <w:p w14:paraId="6F1021A8" w14:textId="77777777" w:rsidR="007F57B6" w:rsidRPr="00BB286B" w:rsidRDefault="007F57B6" w:rsidP="007F57B6">
      <w:pPr>
        <w:spacing w:after="160" w:line="259" w:lineRule="auto"/>
        <w:jc w:val="both"/>
        <w:rPr>
          <w:rFonts w:ascii="Riojana Book" w:hAnsi="Riojana Book" w:cs="Calibri"/>
          <w:sz w:val="20"/>
          <w:szCs w:val="20"/>
        </w:rPr>
      </w:pPr>
    </w:p>
    <w:p w14:paraId="3134E0C8"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21285F07"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31760796"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62D9A41E"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2A6D80FB"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1ECBF248"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3D8D9D72"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6A308B4B"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73CE0674" w14:textId="426A4689" w:rsidR="009B58D5" w:rsidRDefault="009B58D5" w:rsidP="007F57B6">
      <w:pPr>
        <w:pStyle w:val="Textoindependiente"/>
        <w:ind w:firstLine="573"/>
        <w:jc w:val="center"/>
        <w:rPr>
          <w:rFonts w:ascii="Riojana Book" w:hAnsi="Riojana Book" w:cs="Times New Roman"/>
          <w:b/>
          <w:i/>
          <w:color w:val="5B9BD5"/>
          <w:lang w:eastAsia="es-ES"/>
        </w:rPr>
      </w:pPr>
    </w:p>
    <w:p w14:paraId="0220D096" w14:textId="3FEEC3AA" w:rsidR="00BB286B" w:rsidRDefault="00BB286B" w:rsidP="007F57B6">
      <w:pPr>
        <w:pStyle w:val="Textoindependiente"/>
        <w:ind w:firstLine="573"/>
        <w:jc w:val="center"/>
        <w:rPr>
          <w:rFonts w:ascii="Riojana Book" w:hAnsi="Riojana Book" w:cs="Times New Roman"/>
          <w:b/>
          <w:i/>
          <w:color w:val="5B9BD5"/>
          <w:lang w:eastAsia="es-ES"/>
        </w:rPr>
      </w:pPr>
    </w:p>
    <w:p w14:paraId="45D51AF0" w14:textId="1B77534A" w:rsidR="00BB286B" w:rsidRDefault="00BB286B" w:rsidP="007F57B6">
      <w:pPr>
        <w:pStyle w:val="Textoindependiente"/>
        <w:ind w:firstLine="573"/>
        <w:jc w:val="center"/>
        <w:rPr>
          <w:rFonts w:ascii="Riojana Book" w:hAnsi="Riojana Book" w:cs="Times New Roman"/>
          <w:b/>
          <w:i/>
          <w:color w:val="5B9BD5"/>
          <w:lang w:eastAsia="es-ES"/>
        </w:rPr>
      </w:pPr>
    </w:p>
    <w:p w14:paraId="4BC2F927" w14:textId="77777777" w:rsidR="00BB286B" w:rsidRPr="00BB286B" w:rsidRDefault="00BB286B" w:rsidP="007F57B6">
      <w:pPr>
        <w:pStyle w:val="Textoindependiente"/>
        <w:ind w:firstLine="573"/>
        <w:jc w:val="center"/>
        <w:rPr>
          <w:rFonts w:ascii="Riojana Book" w:hAnsi="Riojana Book" w:cs="Times New Roman"/>
          <w:b/>
          <w:i/>
          <w:color w:val="5B9BD5"/>
          <w:lang w:eastAsia="es-ES"/>
        </w:rPr>
      </w:pPr>
    </w:p>
    <w:p w14:paraId="7542BB5B" w14:textId="77777777" w:rsidR="009B58D5" w:rsidRPr="00BB286B" w:rsidRDefault="009B58D5" w:rsidP="007F57B6">
      <w:pPr>
        <w:pStyle w:val="Textoindependiente"/>
        <w:ind w:firstLine="573"/>
        <w:jc w:val="center"/>
        <w:rPr>
          <w:rFonts w:ascii="Riojana Book" w:hAnsi="Riojana Book" w:cs="Times New Roman"/>
          <w:b/>
          <w:i/>
          <w:color w:val="5B9BD5"/>
          <w:lang w:eastAsia="es-ES"/>
        </w:rPr>
      </w:pPr>
    </w:p>
    <w:p w14:paraId="410855EB" w14:textId="77777777" w:rsidR="009B58D5" w:rsidRDefault="009B58D5" w:rsidP="007F57B6">
      <w:pPr>
        <w:pStyle w:val="Textoindependiente"/>
        <w:ind w:firstLine="573"/>
        <w:jc w:val="center"/>
        <w:rPr>
          <w:rFonts w:ascii="Calibri" w:hAnsi="Calibri" w:cs="Times New Roman"/>
          <w:b/>
          <w:i/>
          <w:color w:val="5B9BD5"/>
          <w:lang w:eastAsia="es-ES"/>
        </w:rPr>
      </w:pPr>
    </w:p>
    <w:p w14:paraId="4084E5F8" w14:textId="77777777" w:rsidR="009B58D5" w:rsidRDefault="009B58D5" w:rsidP="007F57B6">
      <w:pPr>
        <w:pStyle w:val="Textoindependiente"/>
        <w:ind w:firstLine="573"/>
        <w:jc w:val="center"/>
        <w:rPr>
          <w:rFonts w:ascii="Calibri" w:hAnsi="Calibri" w:cs="Times New Roman"/>
          <w:b/>
          <w:i/>
          <w:color w:val="5B9BD5"/>
          <w:lang w:eastAsia="es-ES"/>
        </w:rPr>
      </w:pPr>
    </w:p>
    <w:p w14:paraId="08C94B6A" w14:textId="77777777" w:rsidR="009B58D5" w:rsidRDefault="009B58D5" w:rsidP="007F57B6">
      <w:pPr>
        <w:pStyle w:val="Textoindependiente"/>
        <w:ind w:firstLine="573"/>
        <w:jc w:val="center"/>
        <w:rPr>
          <w:rFonts w:ascii="Calibri" w:hAnsi="Calibri" w:cs="Times New Roman"/>
          <w:b/>
          <w:i/>
          <w:color w:val="5B9BD5"/>
          <w:lang w:eastAsia="es-ES"/>
        </w:rPr>
      </w:pPr>
    </w:p>
    <w:p w14:paraId="2A851491" w14:textId="77777777" w:rsidR="009B58D5" w:rsidRDefault="009B58D5" w:rsidP="007F57B6">
      <w:pPr>
        <w:pStyle w:val="Textoindependiente"/>
        <w:ind w:firstLine="573"/>
        <w:jc w:val="center"/>
        <w:rPr>
          <w:rFonts w:ascii="Calibri" w:hAnsi="Calibri" w:cs="Times New Roman"/>
          <w:b/>
          <w:i/>
          <w:color w:val="5B9BD5"/>
          <w:lang w:eastAsia="es-ES"/>
        </w:rPr>
      </w:pPr>
    </w:p>
    <w:p w14:paraId="21DB8BD3" w14:textId="77777777" w:rsidR="009B58D5" w:rsidRDefault="009B58D5" w:rsidP="007F57B6">
      <w:pPr>
        <w:pStyle w:val="Textoindependiente"/>
        <w:ind w:firstLine="573"/>
        <w:jc w:val="center"/>
        <w:rPr>
          <w:rFonts w:ascii="Calibri" w:hAnsi="Calibri" w:cs="Times New Roman"/>
          <w:b/>
          <w:i/>
          <w:color w:val="5B9BD5"/>
          <w:lang w:eastAsia="es-ES"/>
        </w:rPr>
      </w:pPr>
    </w:p>
    <w:p w14:paraId="70399AEE" w14:textId="77777777" w:rsidR="009B58D5" w:rsidRDefault="009B58D5" w:rsidP="007F57B6">
      <w:pPr>
        <w:pStyle w:val="Textoindependiente"/>
        <w:ind w:firstLine="573"/>
        <w:jc w:val="center"/>
        <w:rPr>
          <w:rFonts w:ascii="Calibri" w:hAnsi="Calibri" w:cs="Times New Roman"/>
          <w:b/>
          <w:i/>
          <w:color w:val="5B9BD5"/>
          <w:lang w:eastAsia="es-ES"/>
        </w:rPr>
      </w:pPr>
    </w:p>
    <w:p w14:paraId="3EAB7B20" w14:textId="77777777" w:rsidR="009B58D5" w:rsidRDefault="009B58D5" w:rsidP="007F57B6">
      <w:pPr>
        <w:pStyle w:val="Textoindependiente"/>
        <w:ind w:firstLine="573"/>
        <w:jc w:val="center"/>
        <w:rPr>
          <w:rFonts w:ascii="Calibri" w:hAnsi="Calibri" w:cs="Times New Roman"/>
          <w:b/>
          <w:i/>
          <w:color w:val="5B9BD5"/>
          <w:lang w:eastAsia="es-ES"/>
        </w:rPr>
      </w:pPr>
    </w:p>
    <w:p w14:paraId="58E81853" w14:textId="539F5B5B" w:rsidR="007F57B6" w:rsidRPr="00BB286B" w:rsidRDefault="007F57B6" w:rsidP="007F57B6">
      <w:pPr>
        <w:pStyle w:val="Textoindependiente"/>
        <w:ind w:firstLine="573"/>
        <w:jc w:val="center"/>
        <w:rPr>
          <w:rFonts w:ascii="Riojana Bold" w:hAnsi="Riojana Bold" w:cs="Times New Roman"/>
          <w:b/>
          <w:i/>
          <w:color w:val="5B9BD5"/>
          <w:sz w:val="24"/>
          <w:lang w:eastAsia="es-ES"/>
        </w:rPr>
      </w:pPr>
      <w:r w:rsidRPr="00BB286B">
        <w:rPr>
          <w:rFonts w:ascii="Riojana Bold" w:hAnsi="Riojana Bold" w:cs="Times New Roman"/>
          <w:b/>
          <w:i/>
          <w:color w:val="5B9BD5"/>
          <w:sz w:val="24"/>
          <w:lang w:eastAsia="es-ES"/>
        </w:rPr>
        <w:t>Algoritmos diagnósticos para países en eliminación propuestos por la OMS, adaptados y recogidos en el Plan Estratégico para la eliminación del sarampión y rubeola en España</w:t>
      </w:r>
    </w:p>
    <w:p w14:paraId="5AFA1060" w14:textId="77777777" w:rsidR="007F57B6" w:rsidRDefault="007F57B6" w:rsidP="007F57B6">
      <w:pPr>
        <w:spacing w:before="240"/>
        <w:rPr>
          <w:b/>
          <w:i/>
        </w:rPr>
      </w:pPr>
    </w:p>
    <w:p w14:paraId="4653261D" w14:textId="77777777" w:rsidR="007F57B6" w:rsidRPr="00BB286B" w:rsidRDefault="007F57B6" w:rsidP="007F57B6">
      <w:pPr>
        <w:spacing w:before="240"/>
        <w:rPr>
          <w:rFonts w:ascii="Riojana Book" w:hAnsi="Riojana Book"/>
          <w:color w:val="004682"/>
          <w:sz w:val="20"/>
          <w:szCs w:val="20"/>
        </w:rPr>
      </w:pPr>
      <w:r w:rsidRPr="00BB286B">
        <w:rPr>
          <w:rFonts w:ascii="Riojana Book" w:hAnsi="Riojana Book"/>
          <w:b/>
          <w:i/>
          <w:sz w:val="20"/>
          <w:szCs w:val="20"/>
        </w:rPr>
        <w:t xml:space="preserve">Figura 1A. </w:t>
      </w:r>
      <w:r w:rsidRPr="00BB286B">
        <w:rPr>
          <w:rFonts w:ascii="Riojana Book" w:hAnsi="Riojana Book"/>
          <w:i/>
          <w:sz w:val="20"/>
          <w:szCs w:val="20"/>
        </w:rPr>
        <w:t>Diagnóstico Molecular (RT-PCR) de casos sospechosos de Sarampión o de Rubéola con muestras de exudado faríngeo o de orina</w:t>
      </w:r>
    </w:p>
    <w:p w14:paraId="7EEA0E4F" w14:textId="42868330" w:rsidR="007F57B6" w:rsidRDefault="007F57B6" w:rsidP="007F57B6">
      <w:r w:rsidRPr="00792438">
        <w:rPr>
          <w:noProof/>
        </w:rPr>
        <w:lastRenderedPageBreak/>
        <w:t xml:space="preserve"> </w:t>
      </w:r>
      <w:r w:rsidRPr="00A74631">
        <w:rPr>
          <w:noProof/>
          <w:lang w:eastAsia="es-ES"/>
        </w:rPr>
        <w:drawing>
          <wp:inline distT="0" distB="0" distL="0" distR="0" wp14:anchorId="2C73E239" wp14:editId="1B846E41">
            <wp:extent cx="5980430" cy="3180080"/>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65250" t="31467" r="6000" b="14259"/>
                    <a:stretch>
                      <a:fillRect/>
                    </a:stretch>
                  </pic:blipFill>
                  <pic:spPr bwMode="auto">
                    <a:xfrm>
                      <a:off x="0" y="0"/>
                      <a:ext cx="5980430" cy="3180080"/>
                    </a:xfrm>
                    <a:prstGeom prst="rect">
                      <a:avLst/>
                    </a:prstGeom>
                    <a:noFill/>
                    <a:ln>
                      <a:noFill/>
                    </a:ln>
                  </pic:spPr>
                </pic:pic>
              </a:graphicData>
            </a:graphic>
          </wp:inline>
        </w:drawing>
      </w:r>
    </w:p>
    <w:p w14:paraId="7433DC7D" w14:textId="77777777" w:rsidR="007F57B6" w:rsidRPr="00BB286B" w:rsidRDefault="007F57B6" w:rsidP="007F57B6">
      <w:pPr>
        <w:pStyle w:val="Prrafodelista"/>
        <w:widowControl w:val="0"/>
        <w:numPr>
          <w:ilvl w:val="0"/>
          <w:numId w:val="6"/>
        </w:numPr>
        <w:spacing w:before="240" w:after="240"/>
        <w:jc w:val="both"/>
        <w:rPr>
          <w:rFonts w:ascii="Riojana Book" w:hAnsi="Riojana Book"/>
          <w:sz w:val="20"/>
          <w:szCs w:val="20"/>
        </w:rPr>
      </w:pPr>
      <w:r w:rsidRPr="00BB286B">
        <w:rPr>
          <w:rFonts w:ascii="Riojana Book" w:hAnsi="Riojana Book"/>
          <w:sz w:val="20"/>
          <w:szCs w:val="20"/>
        </w:rPr>
        <w:t>Utilizar una RT-PCR multiplex que permita amplificar a la vez el genoma de sarampión y rubeola hacerlo por separado en paralelo, para todos los casos sospechosos de sarampión o rubeola.</w:t>
      </w:r>
    </w:p>
    <w:p w14:paraId="049EA7EB" w14:textId="77777777" w:rsidR="007F57B6" w:rsidRPr="00BB286B" w:rsidRDefault="007F57B6" w:rsidP="007F57B6">
      <w:pPr>
        <w:pStyle w:val="Prrafodelista"/>
        <w:widowControl w:val="0"/>
        <w:numPr>
          <w:ilvl w:val="0"/>
          <w:numId w:val="6"/>
        </w:numPr>
        <w:spacing w:before="240" w:after="240"/>
        <w:jc w:val="both"/>
        <w:rPr>
          <w:rFonts w:ascii="Riojana Book" w:hAnsi="Riojana Book"/>
          <w:sz w:val="20"/>
          <w:szCs w:val="20"/>
        </w:rPr>
      </w:pPr>
      <w:r w:rsidRPr="00BB286B">
        <w:rPr>
          <w:rFonts w:ascii="Riojana Book" w:hAnsi="Riojana Book"/>
          <w:sz w:val="20"/>
          <w:szCs w:val="20"/>
        </w:rPr>
        <w:t xml:space="preserve">Utilizar en la medida de lo posible una RT-PCR en tiempo real específica para detectar cepas de genotipo vacunal (Roy et al. </w:t>
      </w:r>
      <w:r w:rsidRPr="00BB286B">
        <w:rPr>
          <w:rFonts w:ascii="Riojana Book" w:hAnsi="Riojana Book"/>
          <w:sz w:val="20"/>
          <w:szCs w:val="20"/>
          <w:lang w:val="en-GB"/>
        </w:rPr>
        <w:t xml:space="preserve">Rapid Identification of Measles Virus Vaccine Genotype by Real-Time PCR. </w:t>
      </w:r>
      <w:r w:rsidRPr="00BB286B">
        <w:rPr>
          <w:rFonts w:ascii="Riojana Book" w:hAnsi="Riojana Book"/>
          <w:sz w:val="20"/>
          <w:szCs w:val="20"/>
        </w:rPr>
        <w:t>J Clin Microbiol. 2017 55(3):735-743). En cualquier caso, todas las muestras se secuenciarán para confirmar el genotipo, para lo cual se enviarán al laboratorio de referencia si no se hiciese en origen.</w:t>
      </w:r>
    </w:p>
    <w:p w14:paraId="559C8343" w14:textId="77777777" w:rsidR="007F57B6" w:rsidRPr="00BB286B" w:rsidRDefault="007F57B6" w:rsidP="007F57B6">
      <w:pPr>
        <w:pStyle w:val="Prrafodelista"/>
        <w:widowControl w:val="0"/>
        <w:numPr>
          <w:ilvl w:val="0"/>
          <w:numId w:val="6"/>
        </w:numPr>
        <w:spacing w:before="240" w:after="240"/>
        <w:jc w:val="both"/>
        <w:rPr>
          <w:rFonts w:ascii="Riojana Book" w:hAnsi="Riojana Book"/>
          <w:sz w:val="20"/>
          <w:szCs w:val="20"/>
        </w:rPr>
      </w:pPr>
      <w:r w:rsidRPr="00BB286B">
        <w:rPr>
          <w:rFonts w:ascii="Riojana Book" w:hAnsi="Riojana Book"/>
          <w:sz w:val="20"/>
          <w:szCs w:val="20"/>
        </w:rPr>
        <w:lastRenderedPageBreak/>
        <w:t>Solo se podrá descartar el caso cuando se haya confirmado por PCR infección por: sarampión (en las sospechas de rubeola), rubeola (en las sospechas de sarampión), Parvovirus B19, o Dengue, Chikungunya o Zika, si existe un antecedente epidemiológico que lo justifique. Esto no impide que se puedan haber detectado genoma de otros agentes, pero esta circunstancia por sí misma no permite en si misma descartar el caso.</w:t>
      </w:r>
    </w:p>
    <w:p w14:paraId="70649793" w14:textId="77777777" w:rsidR="007F57B6" w:rsidRPr="00BB286B" w:rsidRDefault="007F57B6" w:rsidP="007F57B6">
      <w:pPr>
        <w:spacing w:after="160" w:line="259" w:lineRule="auto"/>
        <w:rPr>
          <w:rFonts w:ascii="Riojana Book" w:hAnsi="Riojana Book"/>
          <w:sz w:val="20"/>
          <w:szCs w:val="20"/>
        </w:rPr>
      </w:pPr>
      <w:r w:rsidRPr="00BB286B">
        <w:rPr>
          <w:rFonts w:ascii="Riojana Book" w:hAnsi="Riojana Book"/>
          <w:sz w:val="20"/>
          <w:szCs w:val="20"/>
        </w:rPr>
        <w:br w:type="page"/>
      </w:r>
    </w:p>
    <w:p w14:paraId="5E17D45E" w14:textId="77777777" w:rsidR="007F57B6" w:rsidRPr="00BB286B" w:rsidRDefault="007F57B6" w:rsidP="007F57B6">
      <w:pPr>
        <w:spacing w:before="240"/>
        <w:rPr>
          <w:rFonts w:ascii="Riojana Book" w:hAnsi="Riojana Book"/>
          <w:b/>
          <w:i/>
          <w:sz w:val="20"/>
          <w:szCs w:val="20"/>
        </w:rPr>
      </w:pPr>
      <w:r w:rsidRPr="00BB286B">
        <w:rPr>
          <w:rFonts w:ascii="Riojana Book" w:hAnsi="Riojana Book"/>
          <w:b/>
          <w:i/>
          <w:sz w:val="20"/>
          <w:szCs w:val="20"/>
        </w:rPr>
        <w:lastRenderedPageBreak/>
        <w:t xml:space="preserve">Figura 1B. </w:t>
      </w:r>
      <w:r w:rsidRPr="00BB286B">
        <w:rPr>
          <w:rFonts w:ascii="Riojana Book" w:hAnsi="Riojana Book"/>
          <w:sz w:val="20"/>
          <w:szCs w:val="20"/>
        </w:rPr>
        <w:t>Diagnóstico Serológico de casos sospechosos de sarampión o de rubeola con muestras de suero tomadas en tiempo oportuno: ≥4 días post exantema en sarampión y ≥6 días post exantema en rubéola</w:t>
      </w:r>
    </w:p>
    <w:p w14:paraId="533AFEA0" w14:textId="6FCA56DB" w:rsidR="007F57B6" w:rsidRDefault="007F57B6" w:rsidP="007F57B6">
      <w:pPr>
        <w:pStyle w:val="Prrafodelista"/>
        <w:spacing w:before="240" w:after="240"/>
        <w:ind w:left="0"/>
        <w:jc w:val="both"/>
        <w:rPr>
          <w:b/>
          <w:i/>
        </w:rPr>
      </w:pPr>
      <w:r w:rsidRPr="00CB5E7D">
        <w:rPr>
          <w:noProof/>
          <w:lang w:eastAsia="es-ES"/>
        </w:rPr>
        <w:drawing>
          <wp:inline distT="0" distB="0" distL="0" distR="0" wp14:anchorId="74BA6152" wp14:editId="7C3A9DF2">
            <wp:extent cx="5650865" cy="2990215"/>
            <wp:effectExtent l="0" t="0" r="698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l="59557" t="22131" r="10043" b="20692"/>
                    <a:stretch>
                      <a:fillRect/>
                    </a:stretch>
                  </pic:blipFill>
                  <pic:spPr bwMode="auto">
                    <a:xfrm>
                      <a:off x="0" y="0"/>
                      <a:ext cx="5650865" cy="2990215"/>
                    </a:xfrm>
                    <a:prstGeom prst="rect">
                      <a:avLst/>
                    </a:prstGeom>
                    <a:noFill/>
                    <a:ln>
                      <a:noFill/>
                    </a:ln>
                  </pic:spPr>
                </pic:pic>
              </a:graphicData>
            </a:graphic>
          </wp:inline>
        </w:drawing>
      </w:r>
    </w:p>
    <w:p w14:paraId="19473038" w14:textId="77777777" w:rsidR="007F57B6" w:rsidRPr="00830A8C" w:rsidRDefault="007F57B6" w:rsidP="007F57B6">
      <w:pPr>
        <w:pStyle w:val="Prrafodelista"/>
        <w:spacing w:before="240" w:after="240"/>
        <w:ind w:left="0"/>
        <w:jc w:val="both"/>
        <w:rPr>
          <w:rFonts w:ascii="Riojana Book" w:hAnsi="Riojana Book"/>
          <w:sz w:val="20"/>
          <w:szCs w:val="20"/>
        </w:rPr>
      </w:pPr>
      <w:r w:rsidRPr="00830A8C">
        <w:rPr>
          <w:rFonts w:ascii="Riojana Book" w:hAnsi="Riojana Book"/>
          <w:b/>
          <w:i/>
          <w:sz w:val="20"/>
          <w:szCs w:val="20"/>
        </w:rPr>
        <w:t>Figura 1B*</w:t>
      </w:r>
      <w:r w:rsidRPr="00736591">
        <w:rPr>
          <w:b/>
          <w:i/>
        </w:rPr>
        <w:t xml:space="preserve">. </w:t>
      </w:r>
      <w:r w:rsidRPr="00830A8C">
        <w:rPr>
          <w:rFonts w:ascii="Riojana Book" w:hAnsi="Riojana Book"/>
          <w:sz w:val="20"/>
          <w:szCs w:val="20"/>
        </w:rPr>
        <w:t>Diagnóstico Serológico de casos sospechosos de sarampión o rubeola con muestras de suero tomadas en tiempo no oportuno: &lt; 4 días post exantema en sarampión y &lt; 6 días post exantema en rubéola</w:t>
      </w:r>
    </w:p>
    <w:p w14:paraId="5B11A3FE" w14:textId="2607F5B4" w:rsidR="007F57B6" w:rsidRDefault="007F57B6" w:rsidP="007F57B6">
      <w:pPr>
        <w:spacing w:before="240"/>
      </w:pPr>
      <w:r w:rsidRPr="00BE609A">
        <w:rPr>
          <w:noProof/>
        </w:rPr>
        <w:lastRenderedPageBreak/>
        <w:t xml:space="preserve"> </w:t>
      </w:r>
      <w:r w:rsidRPr="00A74631">
        <w:rPr>
          <w:noProof/>
          <w:lang w:eastAsia="es-ES"/>
        </w:rPr>
        <w:drawing>
          <wp:inline distT="0" distB="0" distL="0" distR="0" wp14:anchorId="2D3484F8" wp14:editId="6DCB299A">
            <wp:extent cx="6071235" cy="307276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l="65038" t="31863" r="6261" b="16510"/>
                    <a:stretch>
                      <a:fillRect/>
                    </a:stretch>
                  </pic:blipFill>
                  <pic:spPr bwMode="auto">
                    <a:xfrm>
                      <a:off x="0" y="0"/>
                      <a:ext cx="6071235" cy="3072765"/>
                    </a:xfrm>
                    <a:prstGeom prst="rect">
                      <a:avLst/>
                    </a:prstGeom>
                    <a:noFill/>
                    <a:ln>
                      <a:noFill/>
                    </a:ln>
                  </pic:spPr>
                </pic:pic>
              </a:graphicData>
            </a:graphic>
          </wp:inline>
        </w:drawing>
      </w:r>
    </w:p>
    <w:p w14:paraId="4ECD2455" w14:textId="77777777" w:rsidR="007F57B6" w:rsidRPr="00830A8C" w:rsidRDefault="007F57B6" w:rsidP="007F57B6">
      <w:pPr>
        <w:spacing w:after="160" w:line="259" w:lineRule="auto"/>
        <w:rPr>
          <w:rFonts w:ascii="Riojana Book" w:hAnsi="Riojana Book"/>
          <w:b/>
          <w:i/>
          <w:sz w:val="20"/>
          <w:szCs w:val="20"/>
        </w:rPr>
      </w:pPr>
      <w:r>
        <w:br w:type="page"/>
      </w:r>
      <w:r w:rsidRPr="00830A8C">
        <w:rPr>
          <w:rFonts w:ascii="Riojana Book" w:hAnsi="Riojana Book"/>
          <w:b/>
          <w:i/>
          <w:sz w:val="20"/>
          <w:szCs w:val="20"/>
        </w:rPr>
        <w:lastRenderedPageBreak/>
        <w:t xml:space="preserve">Figura 1C. </w:t>
      </w:r>
      <w:r w:rsidRPr="00830A8C">
        <w:rPr>
          <w:rFonts w:ascii="Riojana Book" w:hAnsi="Riojana Book"/>
          <w:i/>
          <w:sz w:val="20"/>
          <w:szCs w:val="20"/>
        </w:rPr>
        <w:t>Diagnóstico Serológico de casos sospechosos de sarampión o de rubeola con muestras de suero tomadas en tiempo oportuno: ≥4 días post exantema en sarampión y ≥6 días post exantema en rubéola</w:t>
      </w:r>
      <w:r w:rsidRPr="00830A8C">
        <w:rPr>
          <w:rFonts w:ascii="Riojana Book" w:hAnsi="Riojana Book"/>
          <w:b/>
          <w:i/>
          <w:sz w:val="20"/>
          <w:szCs w:val="20"/>
        </w:rPr>
        <w:t>.</w:t>
      </w:r>
    </w:p>
    <w:p w14:paraId="2EF7C1A6" w14:textId="5181B4F2" w:rsidR="007F57B6" w:rsidRDefault="007F57B6" w:rsidP="007F57B6">
      <w:pPr>
        <w:spacing w:before="240"/>
        <w:rPr>
          <w:i/>
        </w:rPr>
      </w:pPr>
      <w:r w:rsidRPr="0046152D">
        <w:rPr>
          <w:noProof/>
        </w:rPr>
        <w:t xml:space="preserve"> </w:t>
      </w:r>
      <w:r w:rsidRPr="007A3CDA">
        <w:rPr>
          <w:noProof/>
        </w:rPr>
        <w:t xml:space="preserve"> </w:t>
      </w:r>
      <w:r w:rsidRPr="00A74631">
        <w:rPr>
          <w:noProof/>
          <w:lang w:eastAsia="es-ES"/>
        </w:rPr>
        <w:drawing>
          <wp:inline distT="0" distB="0" distL="0" distR="0" wp14:anchorId="52DDF370" wp14:editId="470CCF83">
            <wp:extent cx="5996940" cy="3039745"/>
            <wp:effectExtent l="0" t="0" r="381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l="63956" t="28154" r="4269" b="14603"/>
                    <a:stretch>
                      <a:fillRect/>
                    </a:stretch>
                  </pic:blipFill>
                  <pic:spPr bwMode="auto">
                    <a:xfrm>
                      <a:off x="0" y="0"/>
                      <a:ext cx="5996940" cy="3039745"/>
                    </a:xfrm>
                    <a:prstGeom prst="rect">
                      <a:avLst/>
                    </a:prstGeom>
                    <a:noFill/>
                    <a:ln>
                      <a:noFill/>
                    </a:ln>
                  </pic:spPr>
                </pic:pic>
              </a:graphicData>
            </a:graphic>
          </wp:inline>
        </w:drawing>
      </w:r>
    </w:p>
    <w:p w14:paraId="71CCBEF0"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Los resultados indeterminados a IgM requieren la repetición del ensayo. Todos estos casos se confirmarán en el LNR.</w:t>
      </w:r>
    </w:p>
    <w:p w14:paraId="56C601E2"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 xml:space="preserve">En todos los casos sospechosos de rubeola en mujeres embarazadas con un resultado positivo o indeterminado a IgM, se determinará la avidez de IgG, siguiendo el apartado correspondiente de este algoritmo y evaluando los resultados según se indica en la nota al pie de página 3. Estos casos no se pueden confirmar sólo por vinculación epidemiológica o fuerte sospecha </w:t>
      </w:r>
      <w:r w:rsidRPr="00830A8C">
        <w:rPr>
          <w:rFonts w:ascii="Riojana Book" w:hAnsi="Riojana Book"/>
          <w:sz w:val="20"/>
          <w:szCs w:val="20"/>
        </w:rPr>
        <w:lastRenderedPageBreak/>
        <w:t>clínica.</w:t>
      </w:r>
    </w:p>
    <w:p w14:paraId="05432F52"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En los casos sin vinculación epidemiológica o fuerte sospecha clínica se debe determinar la IgG y en los resultados positivos la avidez de IgG para poder clasificar el caso. Una baja avidez de IgG está asociada con una infección primaria. Una alta avidez de IgG nos indica una infección pasada, que podría ser compatible con una reinfección.</w:t>
      </w:r>
    </w:p>
    <w:p w14:paraId="7D7B05B2"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Si el primer suero es IgG negativo, la seroconversión puede demostrarse con un segundo suero tomado 10-21 días después del exantema, para poder confirmar el caso.</w:t>
      </w:r>
    </w:p>
    <w:p w14:paraId="7396849B"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En la mayoría de los casos, una sospecha con un resultado indeterminado de IgM en el primer suero y un resultado positivo en el segundo confirma el caso. Sin embargo, la evaluación del título de IgG puede ser necesario para confirmar el resultado.</w:t>
      </w:r>
    </w:p>
    <w:p w14:paraId="706A33C1"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Las parejas de muestras de suero deben ensayarse a la vez a IgG. La seroconversión o determinación de un aumento significativo confirma el caso. La ausencia de seroconversión (ambas IgG negativas) descarta el caso.</w:t>
      </w:r>
    </w:p>
    <w:p w14:paraId="35506049"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Una alta avidez de IgG nos indica una infección pasada, que podría ser compatible con una reinfección (personas vacunadas con dos dosis o con una infección natural en el pasado). Sin embargo, en estos casos el resultado del diagnóstico serológico no nos permite por sí mismo clasificar el caso, por lo que es esencial realizar una RT-PCR con las muestras adecuadas (exudado faríngeo o nasofaríngeo y orina). Un resultado positivo confirmaría el caso, mientras que un resultado negativo lo descartaría, siempre que las muestras para PCR hayan sido tomadas en tiempo oportuno.</w:t>
      </w:r>
    </w:p>
    <w:p w14:paraId="678A9D05"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 xml:space="preserve">En los casos de reinfección (personas vacunadas con dos dosis o con una infección natural en el pasado) puede haber un resultado de IgM negativo. </w:t>
      </w:r>
      <w:r w:rsidRPr="00830A8C">
        <w:rPr>
          <w:rFonts w:ascii="Riojana Book" w:hAnsi="Riojana Book"/>
          <w:sz w:val="20"/>
          <w:szCs w:val="20"/>
        </w:rPr>
        <w:lastRenderedPageBreak/>
        <w:t>En estos casos es esencial realizar una RT-PCR con las muestras adecuadas (exudado faríngeo o nasofaríngeo y orina) puesto que los resultados del diagnóstico serológico pueden no ser concluyentes. Todos estos casos se confirmarán en el LNR.</w:t>
      </w:r>
    </w:p>
    <w:p w14:paraId="4BB6B41D" w14:textId="77777777"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En todos los casos negativos a sarampión o rubeola incluiremos la determinación de IgM de rubeola sarampión, respectivamente e IgM de PVB19 y a dengue, zika o chikungunya en caso de antecedentes de viaje a zona endémica</w:t>
      </w:r>
    </w:p>
    <w:p w14:paraId="3B289A92" w14:textId="1860C740" w:rsidR="007F57B6" w:rsidRPr="00830A8C" w:rsidRDefault="007F57B6" w:rsidP="00830A8C">
      <w:pPr>
        <w:pStyle w:val="Prrafodelista"/>
        <w:widowControl w:val="0"/>
        <w:numPr>
          <w:ilvl w:val="0"/>
          <w:numId w:val="6"/>
        </w:numPr>
        <w:spacing w:before="240" w:after="240"/>
        <w:jc w:val="both"/>
        <w:rPr>
          <w:rFonts w:ascii="Riojana Book" w:hAnsi="Riojana Book"/>
          <w:sz w:val="20"/>
          <w:szCs w:val="20"/>
        </w:rPr>
      </w:pPr>
      <w:r w:rsidRPr="00830A8C">
        <w:rPr>
          <w:rFonts w:ascii="Riojana Book" w:hAnsi="Riojana Book"/>
          <w:sz w:val="20"/>
          <w:szCs w:val="20"/>
        </w:rPr>
        <w:t>Para la interpretación de las IgM positivas a sarampión y rubéola, se seguirán los algoritmos correspondientes.</w:t>
      </w:r>
      <w:bookmarkStart w:id="21" w:name="_ANEXO_II-B._RECOMENDACIONES"/>
      <w:bookmarkEnd w:id="21"/>
    </w:p>
    <w:sectPr w:rsidR="007F57B6" w:rsidRPr="00830A8C" w:rsidSect="00A6238F">
      <w:headerReference w:type="default" r:id="rId13"/>
      <w:footerReference w:type="default" r:id="rId14"/>
      <w:headerReference w:type="first" r:id="rId15"/>
      <w:footerReference w:type="first" r:id="rId16"/>
      <w:pgSz w:w="11906" w:h="16838"/>
      <w:pgMar w:top="2755"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AC8C1" w14:textId="77777777" w:rsidR="00574433" w:rsidRDefault="00574433" w:rsidP="0069392B">
      <w:r>
        <w:separator/>
      </w:r>
    </w:p>
  </w:endnote>
  <w:endnote w:type="continuationSeparator" w:id="0">
    <w:p w14:paraId="42607496" w14:textId="77777777" w:rsidR="00574433" w:rsidRDefault="00574433" w:rsidP="006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iojana">
    <w:panose1 w:val="00000500000000000000"/>
    <w:charset w:val="00"/>
    <w:family w:val="auto"/>
    <w:pitch w:val="variable"/>
    <w:sig w:usb0="00000007" w:usb1="00000000" w:usb2="00000000" w:usb3="00000000" w:csb0="00000093" w:csb1="00000000"/>
  </w:font>
  <w:font w:name="Riojana Book">
    <w:panose1 w:val="00000400000000000000"/>
    <w:charset w:val="00"/>
    <w:family w:val="auto"/>
    <w:pitch w:val="variable"/>
    <w:sig w:usb0="00000007" w:usb1="00000000" w:usb2="00000000" w:usb3="00000000" w:csb0="00000093" w:csb1="00000000"/>
  </w:font>
  <w:font w:name="Riojana SemiBold">
    <w:panose1 w:val="00000700000000000000"/>
    <w:charset w:val="00"/>
    <w:family w:val="auto"/>
    <w:pitch w:val="variable"/>
    <w:sig w:usb0="00000007" w:usb1="00000000" w:usb2="00000000" w:usb3="00000000" w:csb0="00000093" w:csb1="00000000"/>
  </w:font>
  <w:font w:name="Riojana 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65 Medium">
    <w:panose1 w:val="02000603020000020004"/>
    <w:charset w:val="00"/>
    <w:family w:val="auto"/>
    <w:pitch w:val="variable"/>
    <w:sig w:usb0="8000002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31958"/>
      <w:docPartObj>
        <w:docPartGallery w:val="Page Numbers (Bottom of Page)"/>
        <w:docPartUnique/>
      </w:docPartObj>
    </w:sdtPr>
    <w:sdtContent>
      <w:p w14:paraId="10D4763A" w14:textId="3ECC4FAF" w:rsidR="003E40BC" w:rsidRDefault="003E40BC">
        <w:pPr>
          <w:pStyle w:val="Piedepgina"/>
          <w:jc w:val="right"/>
        </w:pPr>
        <w:r>
          <w:fldChar w:fldCharType="begin"/>
        </w:r>
        <w:r>
          <w:instrText>PAGE   \* MERGEFORMAT</w:instrText>
        </w:r>
        <w:r>
          <w:fldChar w:fldCharType="separate"/>
        </w:r>
        <w:r w:rsidR="00A45674">
          <w:rPr>
            <w:noProof/>
          </w:rPr>
          <w:t>2</w:t>
        </w:r>
        <w:r>
          <w:fldChar w:fldCharType="end"/>
        </w:r>
      </w:p>
    </w:sdtContent>
  </w:sdt>
  <w:p w14:paraId="66ECBD68" w14:textId="350EB8CE" w:rsidR="003E40BC" w:rsidRDefault="003E40BC" w:rsidP="003E40B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581352"/>
      <w:docPartObj>
        <w:docPartGallery w:val="Page Numbers (Bottom of Page)"/>
        <w:docPartUnique/>
      </w:docPartObj>
    </w:sdtPr>
    <w:sdtContent>
      <w:p w14:paraId="0A5BC5EC" w14:textId="181B82FD" w:rsidR="003E40BC" w:rsidRDefault="003E40BC">
        <w:pPr>
          <w:pStyle w:val="Piedepgina"/>
          <w:jc w:val="right"/>
        </w:pPr>
        <w:r>
          <w:fldChar w:fldCharType="begin"/>
        </w:r>
        <w:r>
          <w:instrText>PAGE   \* MERGEFORMAT</w:instrText>
        </w:r>
        <w:r>
          <w:fldChar w:fldCharType="separate"/>
        </w:r>
        <w:r w:rsidR="00A45674">
          <w:rPr>
            <w:noProof/>
          </w:rPr>
          <w:t>1</w:t>
        </w:r>
        <w:r>
          <w:fldChar w:fldCharType="end"/>
        </w:r>
      </w:p>
    </w:sdtContent>
  </w:sdt>
  <w:p w14:paraId="4C5B9AE3" w14:textId="03FC8A8C" w:rsidR="003E40BC" w:rsidRDefault="003E40BC" w:rsidP="003E40B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CD072" w14:textId="77777777" w:rsidR="00574433" w:rsidRDefault="00574433" w:rsidP="0069392B">
      <w:r>
        <w:separator/>
      </w:r>
    </w:p>
  </w:footnote>
  <w:footnote w:type="continuationSeparator" w:id="0">
    <w:p w14:paraId="38780107" w14:textId="77777777" w:rsidR="00574433" w:rsidRDefault="00574433" w:rsidP="0069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82D4" w14:textId="6CCDB68E" w:rsidR="0069392B" w:rsidRDefault="00B97FCD">
    <w:r w:rsidRPr="0069392B">
      <w:rPr>
        <w:noProof/>
        <w:lang w:eastAsia="es-ES"/>
      </w:rPr>
      <w:drawing>
        <wp:anchor distT="0" distB="0" distL="114300" distR="114300" simplePos="0" relativeHeight="251660288" behindDoc="1" locked="0" layoutInCell="1" allowOverlap="1" wp14:anchorId="2F899FA8" wp14:editId="221A324D">
          <wp:simplePos x="0" y="0"/>
          <wp:positionH relativeFrom="margin">
            <wp:posOffset>-912936</wp:posOffset>
          </wp:positionH>
          <wp:positionV relativeFrom="margin">
            <wp:posOffset>-1749425</wp:posOffset>
          </wp:positionV>
          <wp:extent cx="7586592" cy="144081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7586592" cy="14408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6DAA" w14:textId="73C10D80" w:rsidR="00A6238F" w:rsidRDefault="00C648E7">
    <w:r w:rsidRPr="00065063">
      <w:rPr>
        <w:noProof/>
        <w:lang w:eastAsia="es-ES"/>
      </w:rPr>
      <mc:AlternateContent>
        <mc:Choice Requires="wps">
          <w:drawing>
            <wp:anchor distT="0" distB="0" distL="114300" distR="114300" simplePos="0" relativeHeight="251676672" behindDoc="0" locked="0" layoutInCell="1" allowOverlap="1" wp14:anchorId="5CCDAFFB" wp14:editId="0DF30A2B">
              <wp:simplePos x="0" y="0"/>
              <wp:positionH relativeFrom="column">
                <wp:posOffset>1174704</wp:posOffset>
              </wp:positionH>
              <wp:positionV relativeFrom="paragraph">
                <wp:posOffset>344680</wp:posOffset>
              </wp:positionV>
              <wp:extent cx="3470910" cy="620724"/>
              <wp:effectExtent l="0" t="0" r="8890" b="1905"/>
              <wp:wrapNone/>
              <wp:docPr id="2162350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620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964E" w14:textId="77777777" w:rsidR="00C648E7" w:rsidRDefault="00C648E7" w:rsidP="00C648E7">
                          <w:pPr>
                            <w:rPr>
                              <w:color w:val="2D3A47"/>
                              <w:sz w:val="16"/>
                              <w:szCs w:val="16"/>
                            </w:rPr>
                          </w:pPr>
                          <w:r w:rsidRPr="004D420D">
                            <w:rPr>
                              <w:rFonts w:ascii="Riojana SemiBold" w:hAnsi="Riojana SemiBold"/>
                              <w:b/>
                              <w:bCs/>
                              <w:color w:val="2D3A47"/>
                              <w:sz w:val="16"/>
                              <w:szCs w:val="16"/>
                            </w:rPr>
                            <w:t>Viceconsejería de Salud y Políticas Sociosanitarias</w:t>
                          </w:r>
                        </w:p>
                        <w:p w14:paraId="70686240" w14:textId="0AC7EDB5" w:rsidR="00C648E7" w:rsidRDefault="00C648E7" w:rsidP="009D6516">
                          <w:pPr>
                            <w:pStyle w:val="Cabecera-DireccionesGenerales"/>
                          </w:pPr>
                          <w:r w:rsidRPr="00737A6D">
                            <w:t xml:space="preserve">Dirección General </w:t>
                          </w:r>
                          <w:r>
                            <w:t>d</w:t>
                          </w:r>
                          <w:r w:rsidRPr="00737A6D">
                            <w:t xml:space="preserve">e </w:t>
                          </w:r>
                          <w:r>
                            <w:t>Salud Pública, Consumo y Cuidados</w:t>
                          </w:r>
                          <w:r>
                            <w:br/>
                          </w:r>
                        </w:p>
                        <w:p w14:paraId="6F8E1520" w14:textId="77777777" w:rsidR="00C648E7" w:rsidRDefault="00C648E7" w:rsidP="00C648E7">
                          <w:pPr>
                            <w:rPr>
                              <w:color w:val="2D3A47"/>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DAFFB" id="_x0000_t202" coordsize="21600,21600" o:spt="202" path="m,l,21600r21600,l21600,xe">
              <v:stroke joinstyle="miter"/>
              <v:path gradientshapeok="t" o:connecttype="rect"/>
            </v:shapetype>
            <v:shape id="Text Box 49" o:spid="_x0000_s1026" type="#_x0000_t202" style="position:absolute;margin-left:92.5pt;margin-top:27.15pt;width:273.3pt;height:4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GypQIAAJs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" filled="f" stroked="f">
              <v:path arrowok="t"/>
              <v:textbox inset="0,0,0,0">
                <w:txbxContent>
                  <w:p w14:paraId="3742964E" w14:textId="77777777" w:rsidR="00C648E7" w:rsidRDefault="00C648E7" w:rsidP="00C648E7">
                    <w:pPr>
                      <w:rPr>
                        <w:color w:val="2D3A47"/>
                        <w:sz w:val="16"/>
                        <w:szCs w:val="16"/>
                      </w:rPr>
                    </w:pPr>
                    <w:r w:rsidRPr="004D420D">
                      <w:rPr>
                        <w:rFonts w:ascii="Riojana SemiBold" w:hAnsi="Riojana SemiBold"/>
                        <w:b/>
                        <w:bCs/>
                        <w:color w:val="2D3A47"/>
                        <w:sz w:val="16"/>
                        <w:szCs w:val="16"/>
                      </w:rPr>
                      <w:t>Viceconsejería de Salud y Políticas Sociosanitarias</w:t>
                    </w:r>
                  </w:p>
                  <w:p w14:paraId="70686240" w14:textId="0AC7EDB5" w:rsidR="00C648E7" w:rsidRDefault="00C648E7" w:rsidP="009D6516">
                    <w:pPr>
                      <w:pStyle w:val="Cabecera-DireccionesGenerales"/>
                    </w:pPr>
                    <w:r w:rsidRPr="00737A6D">
                      <w:t xml:space="preserve">Dirección General </w:t>
                    </w:r>
                    <w:r>
                      <w:t>d</w:t>
                    </w:r>
                    <w:r w:rsidRPr="00737A6D">
                      <w:t xml:space="preserve">e </w:t>
                    </w:r>
                    <w:r>
                      <w:t>Salud Pública, Consumo y Cuidados</w:t>
                    </w:r>
                    <w:r>
                      <w:br/>
                    </w:r>
                  </w:p>
                  <w:p w14:paraId="6F8E1520" w14:textId="77777777" w:rsidR="00C648E7" w:rsidRDefault="00C648E7" w:rsidP="00C648E7">
                    <w:pPr>
                      <w:rPr>
                        <w:color w:val="2D3A47"/>
                        <w:sz w:val="16"/>
                        <w:szCs w:val="16"/>
                      </w:rPr>
                    </w:pPr>
                  </w:p>
                </w:txbxContent>
              </v:textbox>
            </v:shape>
          </w:pict>
        </mc:Fallback>
      </mc:AlternateContent>
    </w:r>
    <w:r w:rsidRPr="00A6238F">
      <w:rPr>
        <w:noProof/>
        <w:lang w:eastAsia="es-ES"/>
      </w:rPr>
      <mc:AlternateContent>
        <mc:Choice Requires="wps">
          <w:drawing>
            <wp:anchor distT="0" distB="0" distL="114300" distR="114300" simplePos="0" relativeHeight="251669504" behindDoc="0" locked="0" layoutInCell="1" allowOverlap="1" wp14:anchorId="7011843D" wp14:editId="7DA05D76">
              <wp:simplePos x="0" y="0"/>
              <wp:positionH relativeFrom="column">
                <wp:posOffset>1174115</wp:posOffset>
              </wp:positionH>
              <wp:positionV relativeFrom="paragraph">
                <wp:posOffset>150495</wp:posOffset>
              </wp:positionV>
              <wp:extent cx="3470910" cy="193040"/>
              <wp:effectExtent l="0" t="0" r="8890" b="1016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8225" w14:textId="642C3691" w:rsidR="00240D3F" w:rsidRDefault="00100590" w:rsidP="00C648E7">
                          <w:pPr>
                            <w:rPr>
                              <w:color w:val="2D3A47"/>
                              <w:sz w:val="16"/>
                              <w:szCs w:val="16"/>
                            </w:rPr>
                          </w:pPr>
                          <w:r>
                            <w:rPr>
                              <w:rFonts w:ascii="Riojana Bold" w:hAnsi="Riojana Bold"/>
                              <w:color w:val="2D3A47"/>
                              <w:sz w:val="20"/>
                              <w:szCs w:val="20"/>
                            </w:rPr>
                            <w:t>Salud y Políticas Sociales</w:t>
                          </w:r>
                          <w:r w:rsidRPr="00737A6D">
                            <w:rPr>
                              <w:color w:val="2D3A47"/>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1843D" id="_x0000_s1027" type="#_x0000_t202" style="position:absolute;margin-left:92.45pt;margin-top:11.85pt;width:273.3pt;height: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" filled="f" stroked="f">
              <v:path arrowok="t"/>
              <v:textbox inset="0,0,0,0">
                <w:txbxContent>
                  <w:p w14:paraId="03C28225" w14:textId="642C3691" w:rsidR="00240D3F" w:rsidRDefault="00100590" w:rsidP="00C648E7">
                    <w:pPr>
                      <w:rPr>
                        <w:color w:val="2D3A47"/>
                        <w:sz w:val="16"/>
                        <w:szCs w:val="16"/>
                      </w:rPr>
                    </w:pPr>
                    <w:r>
                      <w:rPr>
                        <w:rFonts w:ascii="Riojana Bold" w:hAnsi="Riojana Bold"/>
                        <w:color w:val="2D3A47"/>
                        <w:sz w:val="20"/>
                        <w:szCs w:val="20"/>
                      </w:rPr>
                      <w:t>Salud y Políticas Sociales</w:t>
                    </w:r>
                    <w:r w:rsidRPr="00737A6D">
                      <w:rPr>
                        <w:color w:val="2D3A47"/>
                        <w:sz w:val="16"/>
                        <w:szCs w:val="16"/>
                      </w:rPr>
                      <w:t xml:space="preserve"> </w:t>
                    </w:r>
                  </w:p>
                </w:txbxContent>
              </v:textbox>
            </v:shape>
          </w:pict>
        </mc:Fallback>
      </mc:AlternateContent>
    </w:r>
    <w:r w:rsidR="00100590">
      <w:rPr>
        <w:noProof/>
        <w:lang w:eastAsia="es-ES"/>
      </w:rPr>
      <w:drawing>
        <wp:anchor distT="0" distB="0" distL="114300" distR="114300" simplePos="0" relativeHeight="251674624" behindDoc="1" locked="0" layoutInCell="1" allowOverlap="1" wp14:anchorId="477BF973" wp14:editId="502FE41B">
          <wp:simplePos x="0" y="0"/>
          <wp:positionH relativeFrom="margin">
            <wp:posOffset>-914400</wp:posOffset>
          </wp:positionH>
          <wp:positionV relativeFrom="margin">
            <wp:posOffset>-1740994</wp:posOffset>
          </wp:positionV>
          <wp:extent cx="2019300" cy="1443990"/>
          <wp:effectExtent l="0" t="0" r="0" b="0"/>
          <wp:wrapNone/>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r="73378"/>
                  <a:stretch>
                    <a:fillRect/>
                  </a:stretch>
                </pic:blipFill>
                <pic:spPr bwMode="auto">
                  <a:xfrm>
                    <a:off x="0" y="0"/>
                    <a:ext cx="201930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8BA"/>
    <w:multiLevelType w:val="hybridMultilevel"/>
    <w:tmpl w:val="2E12E22C"/>
    <w:lvl w:ilvl="0" w:tplc="46CA0E3A">
      <w:start w:val="1"/>
      <w:numFmt w:val="lowerLetter"/>
      <w:lvlText w:val="%1)"/>
      <w:lvlJc w:val="left"/>
      <w:pPr>
        <w:ind w:left="9149" w:hanging="360"/>
      </w:pPr>
      <w:rPr>
        <w:rFonts w:hint="default"/>
        <w:color w:val="385623"/>
      </w:rPr>
    </w:lvl>
    <w:lvl w:ilvl="1" w:tplc="0C0A0019" w:tentative="1">
      <w:start w:val="1"/>
      <w:numFmt w:val="lowerLetter"/>
      <w:lvlText w:val="%2."/>
      <w:lvlJc w:val="left"/>
      <w:pPr>
        <w:ind w:left="9869" w:hanging="360"/>
      </w:pPr>
    </w:lvl>
    <w:lvl w:ilvl="2" w:tplc="0C0A001B" w:tentative="1">
      <w:start w:val="1"/>
      <w:numFmt w:val="lowerRoman"/>
      <w:lvlText w:val="%3."/>
      <w:lvlJc w:val="right"/>
      <w:pPr>
        <w:ind w:left="10589" w:hanging="180"/>
      </w:pPr>
    </w:lvl>
    <w:lvl w:ilvl="3" w:tplc="0C0A000F" w:tentative="1">
      <w:start w:val="1"/>
      <w:numFmt w:val="decimal"/>
      <w:lvlText w:val="%4."/>
      <w:lvlJc w:val="left"/>
      <w:pPr>
        <w:ind w:left="11309" w:hanging="360"/>
      </w:pPr>
    </w:lvl>
    <w:lvl w:ilvl="4" w:tplc="0C0A0019" w:tentative="1">
      <w:start w:val="1"/>
      <w:numFmt w:val="lowerLetter"/>
      <w:lvlText w:val="%5."/>
      <w:lvlJc w:val="left"/>
      <w:pPr>
        <w:ind w:left="12029" w:hanging="360"/>
      </w:pPr>
    </w:lvl>
    <w:lvl w:ilvl="5" w:tplc="0C0A001B" w:tentative="1">
      <w:start w:val="1"/>
      <w:numFmt w:val="lowerRoman"/>
      <w:lvlText w:val="%6."/>
      <w:lvlJc w:val="right"/>
      <w:pPr>
        <w:ind w:left="12749" w:hanging="180"/>
      </w:pPr>
    </w:lvl>
    <w:lvl w:ilvl="6" w:tplc="0C0A000F" w:tentative="1">
      <w:start w:val="1"/>
      <w:numFmt w:val="decimal"/>
      <w:lvlText w:val="%7."/>
      <w:lvlJc w:val="left"/>
      <w:pPr>
        <w:ind w:left="13469" w:hanging="360"/>
      </w:pPr>
    </w:lvl>
    <w:lvl w:ilvl="7" w:tplc="0C0A0019" w:tentative="1">
      <w:start w:val="1"/>
      <w:numFmt w:val="lowerLetter"/>
      <w:lvlText w:val="%8."/>
      <w:lvlJc w:val="left"/>
      <w:pPr>
        <w:ind w:left="14189" w:hanging="360"/>
      </w:pPr>
    </w:lvl>
    <w:lvl w:ilvl="8" w:tplc="0C0A001B" w:tentative="1">
      <w:start w:val="1"/>
      <w:numFmt w:val="lowerRoman"/>
      <w:lvlText w:val="%9."/>
      <w:lvlJc w:val="right"/>
      <w:pPr>
        <w:ind w:left="14909" w:hanging="180"/>
      </w:pPr>
    </w:lvl>
  </w:abstractNum>
  <w:abstractNum w:abstractNumId="1" w15:restartNumberingAfterBreak="0">
    <w:nsid w:val="2265474E"/>
    <w:multiLevelType w:val="hybridMultilevel"/>
    <w:tmpl w:val="8862BC8C"/>
    <w:lvl w:ilvl="0" w:tplc="DE1EE1AE">
      <w:start w:val="1"/>
      <w:numFmt w:val="bullet"/>
      <w:pStyle w:val="ListadoRiojana10lis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C6C36B0"/>
    <w:multiLevelType w:val="hybridMultilevel"/>
    <w:tmpl w:val="984C3F68"/>
    <w:lvl w:ilvl="0" w:tplc="62F48DF6">
      <w:numFmt w:val="bullet"/>
      <w:lvlText w:val="-"/>
      <w:lvlJc w:val="left"/>
      <w:pPr>
        <w:ind w:left="1290" w:hanging="360"/>
      </w:pPr>
      <w:rPr>
        <w:rFonts w:ascii="Calibri" w:eastAsia="Times New Roman" w:hAnsi="Calibri" w:cs="Calibri" w:hint="default"/>
      </w:rPr>
    </w:lvl>
    <w:lvl w:ilvl="1" w:tplc="0C0A0003" w:tentative="1">
      <w:start w:val="1"/>
      <w:numFmt w:val="bullet"/>
      <w:lvlText w:val="o"/>
      <w:lvlJc w:val="left"/>
      <w:pPr>
        <w:ind w:left="2010" w:hanging="360"/>
      </w:pPr>
      <w:rPr>
        <w:rFonts w:ascii="Courier New" w:hAnsi="Courier New" w:cs="Courier New" w:hint="default"/>
      </w:rPr>
    </w:lvl>
    <w:lvl w:ilvl="2" w:tplc="0C0A0005" w:tentative="1">
      <w:start w:val="1"/>
      <w:numFmt w:val="bullet"/>
      <w:lvlText w:val=""/>
      <w:lvlJc w:val="left"/>
      <w:pPr>
        <w:ind w:left="2730" w:hanging="360"/>
      </w:pPr>
      <w:rPr>
        <w:rFonts w:ascii="Wingdings" w:hAnsi="Wingdings" w:hint="default"/>
      </w:rPr>
    </w:lvl>
    <w:lvl w:ilvl="3" w:tplc="0C0A0001" w:tentative="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3" w15:restartNumberingAfterBreak="0">
    <w:nsid w:val="3D1936B3"/>
    <w:multiLevelType w:val="hybridMultilevel"/>
    <w:tmpl w:val="995268F6"/>
    <w:lvl w:ilvl="0" w:tplc="392A4EDE">
      <w:start w:val="1"/>
      <w:numFmt w:val="decimal"/>
      <w:lvlText w:val="%1."/>
      <w:lvlJc w:val="left"/>
      <w:pPr>
        <w:ind w:left="402" w:hanging="260"/>
        <w:jc w:val="right"/>
      </w:pPr>
      <w:rPr>
        <w:rFonts w:ascii="Calibri" w:eastAsia="Times New Roman" w:hAnsi="Calibri" w:hint="default"/>
        <w:w w:val="95"/>
        <w:sz w:val="20"/>
        <w:szCs w:val="20"/>
      </w:rPr>
    </w:lvl>
    <w:lvl w:ilvl="1" w:tplc="BDD08B14">
      <w:start w:val="1"/>
      <w:numFmt w:val="decimal"/>
      <w:lvlText w:val="%2."/>
      <w:lvlJc w:val="left"/>
      <w:pPr>
        <w:ind w:left="762" w:hanging="360"/>
      </w:pPr>
      <w:rPr>
        <w:rFonts w:ascii="Times New Roman" w:eastAsia="Times New Roman" w:hAnsi="Times New Roman" w:hint="default"/>
        <w:w w:val="106"/>
        <w:sz w:val="24"/>
        <w:szCs w:val="24"/>
      </w:rPr>
    </w:lvl>
    <w:lvl w:ilvl="2" w:tplc="EF58B3E4">
      <w:start w:val="1"/>
      <w:numFmt w:val="bullet"/>
      <w:lvlText w:val="•"/>
      <w:lvlJc w:val="left"/>
      <w:pPr>
        <w:ind w:left="1744" w:hanging="360"/>
      </w:pPr>
      <w:rPr>
        <w:rFonts w:hint="default"/>
      </w:rPr>
    </w:lvl>
    <w:lvl w:ilvl="3" w:tplc="D61C73EC">
      <w:start w:val="1"/>
      <w:numFmt w:val="bullet"/>
      <w:lvlText w:val="•"/>
      <w:lvlJc w:val="left"/>
      <w:pPr>
        <w:ind w:left="2726" w:hanging="360"/>
      </w:pPr>
      <w:rPr>
        <w:rFonts w:hint="default"/>
      </w:rPr>
    </w:lvl>
    <w:lvl w:ilvl="4" w:tplc="A0320E94">
      <w:start w:val="1"/>
      <w:numFmt w:val="bullet"/>
      <w:lvlText w:val="•"/>
      <w:lvlJc w:val="left"/>
      <w:pPr>
        <w:ind w:left="3707" w:hanging="360"/>
      </w:pPr>
      <w:rPr>
        <w:rFonts w:hint="default"/>
      </w:rPr>
    </w:lvl>
    <w:lvl w:ilvl="5" w:tplc="99ACED20">
      <w:start w:val="1"/>
      <w:numFmt w:val="bullet"/>
      <w:lvlText w:val="•"/>
      <w:lvlJc w:val="left"/>
      <w:pPr>
        <w:ind w:left="4689" w:hanging="360"/>
      </w:pPr>
      <w:rPr>
        <w:rFonts w:hint="default"/>
      </w:rPr>
    </w:lvl>
    <w:lvl w:ilvl="6" w:tplc="7CAAF90A">
      <w:start w:val="1"/>
      <w:numFmt w:val="bullet"/>
      <w:lvlText w:val="•"/>
      <w:lvlJc w:val="left"/>
      <w:pPr>
        <w:ind w:left="5671" w:hanging="360"/>
      </w:pPr>
      <w:rPr>
        <w:rFonts w:hint="default"/>
      </w:rPr>
    </w:lvl>
    <w:lvl w:ilvl="7" w:tplc="83B06DAA">
      <w:start w:val="1"/>
      <w:numFmt w:val="bullet"/>
      <w:lvlText w:val="•"/>
      <w:lvlJc w:val="left"/>
      <w:pPr>
        <w:ind w:left="6652" w:hanging="360"/>
      </w:pPr>
      <w:rPr>
        <w:rFonts w:hint="default"/>
      </w:rPr>
    </w:lvl>
    <w:lvl w:ilvl="8" w:tplc="9D649D78">
      <w:start w:val="1"/>
      <w:numFmt w:val="bullet"/>
      <w:lvlText w:val="•"/>
      <w:lvlJc w:val="left"/>
      <w:pPr>
        <w:ind w:left="7634" w:hanging="360"/>
      </w:pPr>
      <w:rPr>
        <w:rFonts w:hint="default"/>
      </w:rPr>
    </w:lvl>
  </w:abstractNum>
  <w:abstractNum w:abstractNumId="4" w15:restartNumberingAfterBreak="0">
    <w:nsid w:val="56553755"/>
    <w:multiLevelType w:val="hybridMultilevel"/>
    <w:tmpl w:val="D3B66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E3643BF"/>
    <w:multiLevelType w:val="hybridMultilevel"/>
    <w:tmpl w:val="4E4296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F7575D0"/>
    <w:multiLevelType w:val="singleLevel"/>
    <w:tmpl w:val="123E1F50"/>
    <w:lvl w:ilvl="0">
      <w:start w:val="1"/>
      <w:numFmt w:val="bullet"/>
      <w:pStyle w:val="ListDash"/>
      <w:lvlText w:val="–"/>
      <w:lvlJc w:val="left"/>
      <w:pPr>
        <w:tabs>
          <w:tab w:val="num" w:pos="283"/>
        </w:tabs>
        <w:ind w:left="283" w:hanging="283"/>
      </w:pPr>
      <w:rPr>
        <w:rFonts w:ascii="Times New Roman" w:hAnsi="Times New Roman"/>
      </w:rPr>
    </w:lvl>
  </w:abstractNum>
  <w:num w:numId="1">
    <w:abstractNumId w:val="1"/>
  </w:num>
  <w:num w:numId="2">
    <w:abstractNumId w:val="6"/>
  </w:num>
  <w:num w:numId="3">
    <w:abstractNumId w:val="3"/>
  </w:num>
  <w:num w:numId="4">
    <w:abstractNumId w:val="2"/>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PdjNbOVVzV/4HJdb4YtPTFPJb00JxLS0YaOZcDIA0V9LERREtaxub1+LyAv3ItXx+XjO+RmalEJKljt3E9sww==" w:salt="Sjpl/xvNGxcKcyzLnXH0W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92B"/>
    <w:rsid w:val="00007F98"/>
    <w:rsid w:val="00022E1C"/>
    <w:rsid w:val="0004582D"/>
    <w:rsid w:val="000579A8"/>
    <w:rsid w:val="000F3F3C"/>
    <w:rsid w:val="00100590"/>
    <w:rsid w:val="001533F7"/>
    <w:rsid w:val="00240D3F"/>
    <w:rsid w:val="00250CDB"/>
    <w:rsid w:val="002C41E9"/>
    <w:rsid w:val="002E72EE"/>
    <w:rsid w:val="00307CD0"/>
    <w:rsid w:val="003364A2"/>
    <w:rsid w:val="00346ABB"/>
    <w:rsid w:val="003A3E60"/>
    <w:rsid w:val="003E40BC"/>
    <w:rsid w:val="00423214"/>
    <w:rsid w:val="00424F03"/>
    <w:rsid w:val="00495B58"/>
    <w:rsid w:val="004D420D"/>
    <w:rsid w:val="0050645C"/>
    <w:rsid w:val="00574433"/>
    <w:rsid w:val="005919C6"/>
    <w:rsid w:val="00673FFA"/>
    <w:rsid w:val="0069392B"/>
    <w:rsid w:val="006A7DBC"/>
    <w:rsid w:val="00716285"/>
    <w:rsid w:val="007B34FD"/>
    <w:rsid w:val="007F57B6"/>
    <w:rsid w:val="00830A8C"/>
    <w:rsid w:val="0087541B"/>
    <w:rsid w:val="008E7E40"/>
    <w:rsid w:val="00917E39"/>
    <w:rsid w:val="00977C52"/>
    <w:rsid w:val="009B58D5"/>
    <w:rsid w:val="009D6516"/>
    <w:rsid w:val="00A45674"/>
    <w:rsid w:val="00A6238F"/>
    <w:rsid w:val="00A80642"/>
    <w:rsid w:val="00AC6E30"/>
    <w:rsid w:val="00B93DBC"/>
    <w:rsid w:val="00B97FCD"/>
    <w:rsid w:val="00BB286B"/>
    <w:rsid w:val="00BE70B2"/>
    <w:rsid w:val="00C05A43"/>
    <w:rsid w:val="00C648E7"/>
    <w:rsid w:val="00D017AC"/>
    <w:rsid w:val="00D96870"/>
    <w:rsid w:val="00DD0856"/>
    <w:rsid w:val="00E1399B"/>
    <w:rsid w:val="00E41609"/>
    <w:rsid w:val="00E63FE9"/>
    <w:rsid w:val="00ED47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7EEF4"/>
  <w15:chartTrackingRefBased/>
  <w15:docId w15:val="{89FFC586-D45D-314B-9486-04818995D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E40"/>
    <w:rPr>
      <w:rFonts w:ascii="Riojana" w:hAnsi="Riojana"/>
    </w:rPr>
  </w:style>
  <w:style w:type="paragraph" w:styleId="Ttulo1">
    <w:name w:val="heading 1"/>
    <w:basedOn w:val="Normal"/>
    <w:next w:val="Normal"/>
    <w:link w:val="Ttulo1Car"/>
    <w:qFormat/>
    <w:rsid w:val="008E7E40"/>
    <w:pPr>
      <w:keepNext/>
      <w:keepLines/>
      <w:spacing w:before="240"/>
      <w:outlineLvl w:val="0"/>
    </w:pPr>
    <w:rPr>
      <w:rFonts w:eastAsiaTheme="majorEastAsia" w:cstheme="majorBidi"/>
      <w:b/>
      <w:color w:val="243746"/>
      <w:szCs w:val="32"/>
    </w:rPr>
  </w:style>
  <w:style w:type="paragraph" w:styleId="Ttulo2">
    <w:name w:val="heading 2"/>
    <w:aliases w:val="Cuerpo de texto"/>
    <w:basedOn w:val="Normal"/>
    <w:next w:val="Normal"/>
    <w:link w:val="Ttulo2Car"/>
    <w:uiPriority w:val="9"/>
    <w:semiHidden/>
    <w:unhideWhenUsed/>
    <w:qFormat/>
    <w:rsid w:val="008E7E40"/>
    <w:pPr>
      <w:keepNext/>
      <w:keepLines/>
      <w:spacing w:before="40"/>
      <w:outlineLvl w:val="1"/>
    </w:pPr>
    <w:rPr>
      <w:rFonts w:ascii="Riojana Book" w:eastAsiaTheme="majorEastAsia" w:hAnsi="Riojana Book" w:cstheme="majorBidi"/>
      <w:color w:val="243746"/>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D420D"/>
    <w:pPr>
      <w:tabs>
        <w:tab w:val="center" w:pos="4252"/>
        <w:tab w:val="right" w:pos="8504"/>
      </w:tabs>
    </w:pPr>
  </w:style>
  <w:style w:type="character" w:customStyle="1" w:styleId="EncabezadoCar">
    <w:name w:val="Encabezado Car"/>
    <w:basedOn w:val="Fuentedeprrafopredeter"/>
    <w:link w:val="Encabezado"/>
    <w:uiPriority w:val="99"/>
    <w:rsid w:val="004D420D"/>
    <w:rPr>
      <w:rFonts w:ascii="Riojana" w:hAnsi="Riojana"/>
    </w:rPr>
  </w:style>
  <w:style w:type="paragraph" w:styleId="Piedepgina">
    <w:name w:val="footer"/>
    <w:basedOn w:val="Normal"/>
    <w:link w:val="PiedepginaCar"/>
    <w:uiPriority w:val="99"/>
    <w:unhideWhenUsed/>
    <w:rsid w:val="0069392B"/>
    <w:pPr>
      <w:tabs>
        <w:tab w:val="center" w:pos="4513"/>
        <w:tab w:val="right" w:pos="9026"/>
      </w:tabs>
    </w:pPr>
  </w:style>
  <w:style w:type="character" w:customStyle="1" w:styleId="PiedepginaCar">
    <w:name w:val="Pie de página Car"/>
    <w:basedOn w:val="Fuentedeprrafopredeter"/>
    <w:link w:val="Piedepgina"/>
    <w:uiPriority w:val="99"/>
    <w:rsid w:val="0069392B"/>
  </w:style>
  <w:style w:type="paragraph" w:customStyle="1" w:styleId="Cabecera-Viceconsejera">
    <w:name w:val="Cabecera - Viceconsejería"/>
    <w:basedOn w:val="Normal"/>
    <w:qFormat/>
    <w:rsid w:val="004D420D"/>
    <w:rPr>
      <w:rFonts w:ascii="Riojana SemiBold" w:hAnsi="Riojana SemiBold"/>
      <w:b/>
      <w:bCs/>
      <w:color w:val="2D3A47"/>
      <w:sz w:val="16"/>
      <w:szCs w:val="16"/>
    </w:rPr>
  </w:style>
  <w:style w:type="paragraph" w:styleId="Prrafodelista">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PrrafodelistaCar"/>
    <w:uiPriority w:val="34"/>
    <w:qFormat/>
    <w:rsid w:val="00E63FE9"/>
    <w:pPr>
      <w:ind w:left="720"/>
      <w:contextualSpacing/>
    </w:pPr>
  </w:style>
  <w:style w:type="character" w:customStyle="1" w:styleId="Ttulo1Car">
    <w:name w:val="Título 1 Car"/>
    <w:basedOn w:val="Fuentedeprrafopredeter"/>
    <w:link w:val="Ttulo1"/>
    <w:uiPriority w:val="9"/>
    <w:rsid w:val="008E7E40"/>
    <w:rPr>
      <w:rFonts w:ascii="Riojana" w:eastAsiaTheme="majorEastAsia" w:hAnsi="Riojana" w:cstheme="majorBidi"/>
      <w:b/>
      <w:color w:val="243746"/>
      <w:szCs w:val="32"/>
    </w:rPr>
  </w:style>
  <w:style w:type="character" w:customStyle="1" w:styleId="Ttulo2Car">
    <w:name w:val="Título 2 Car"/>
    <w:aliases w:val="Cuerpo de texto Car"/>
    <w:basedOn w:val="Fuentedeprrafopredeter"/>
    <w:link w:val="Ttulo2"/>
    <w:uiPriority w:val="9"/>
    <w:semiHidden/>
    <w:rsid w:val="008E7E40"/>
    <w:rPr>
      <w:rFonts w:ascii="Riojana Book" w:eastAsiaTheme="majorEastAsia" w:hAnsi="Riojana Book" w:cstheme="majorBidi"/>
      <w:color w:val="243746"/>
      <w:sz w:val="20"/>
      <w:szCs w:val="26"/>
    </w:rPr>
  </w:style>
  <w:style w:type="paragraph" w:customStyle="1" w:styleId="CuerpodeTextoRiojanaBook10">
    <w:name w:val="Cuerpo de Texto Riojana Book 10"/>
    <w:basedOn w:val="Normal"/>
    <w:link w:val="CuerpodeTextoRiojanaBook10Car"/>
    <w:qFormat/>
    <w:rsid w:val="008E7E40"/>
    <w:pPr>
      <w:spacing w:line="280" w:lineRule="exact"/>
      <w:jc w:val="both"/>
    </w:pPr>
    <w:rPr>
      <w:rFonts w:ascii="Riojana Book" w:hAnsi="Riojana Book"/>
      <w:color w:val="2D3A47"/>
      <w:sz w:val="20"/>
      <w:szCs w:val="20"/>
      <w:lang w:val="en-US"/>
    </w:rPr>
  </w:style>
  <w:style w:type="paragraph" w:customStyle="1" w:styleId="TtulosRiojana12">
    <w:name w:val="Títulos (Riojana 12)"/>
    <w:basedOn w:val="Normal"/>
    <w:qFormat/>
    <w:rsid w:val="00C05A43"/>
    <w:pPr>
      <w:jc w:val="both"/>
    </w:pPr>
    <w:rPr>
      <w:rFonts w:ascii="Riojana Bold" w:hAnsi="Riojana Bold"/>
      <w:color w:val="243746"/>
    </w:rPr>
  </w:style>
  <w:style w:type="paragraph" w:customStyle="1" w:styleId="SubttuloenazulRiojanabold10">
    <w:name w:val="Subtítulo en azul (Riojana bold 10)"/>
    <w:basedOn w:val="Normal"/>
    <w:link w:val="SubttuloenazulRiojanabold10Car"/>
    <w:qFormat/>
    <w:rsid w:val="00B93DBC"/>
    <w:pPr>
      <w:shd w:val="clear" w:color="auto" w:fill="FFFFFF"/>
      <w:spacing w:after="225"/>
      <w:jc w:val="both"/>
    </w:pPr>
    <w:rPr>
      <w:rFonts w:ascii="Riojana Bold" w:eastAsia="Times New Roman" w:hAnsi="Riojana Bold" w:cs="Arial"/>
      <w:color w:val="243746"/>
      <w:sz w:val="20"/>
      <w:szCs w:val="20"/>
      <w:lang w:eastAsia="es-ES"/>
    </w:rPr>
  </w:style>
  <w:style w:type="paragraph" w:customStyle="1" w:styleId="SubttuloenverdeRiojanabold10">
    <w:name w:val="Subtítulo en verde (Riojana bold 10)"/>
    <w:basedOn w:val="Normal"/>
    <w:link w:val="SubttuloenverdeRiojanabold10Car"/>
    <w:qFormat/>
    <w:rsid w:val="00B93DBC"/>
    <w:pPr>
      <w:shd w:val="clear" w:color="auto" w:fill="FFFFFF"/>
      <w:spacing w:after="225"/>
      <w:jc w:val="both"/>
    </w:pPr>
    <w:rPr>
      <w:rFonts w:ascii="Riojana Bold" w:eastAsia="Times New Roman" w:hAnsi="Riojana Bold" w:cs="Arial"/>
      <w:color w:val="76BC21"/>
      <w:sz w:val="20"/>
      <w:szCs w:val="20"/>
      <w:lang w:eastAsia="es-ES"/>
    </w:rPr>
  </w:style>
  <w:style w:type="paragraph" w:customStyle="1" w:styleId="DestacadoRiojanaSemibold10">
    <w:name w:val="Destacado (Riojana Semibold 10)"/>
    <w:basedOn w:val="Normal"/>
    <w:link w:val="DestacadoRiojanaSemibold10Car"/>
    <w:qFormat/>
    <w:rsid w:val="00C05A43"/>
    <w:pPr>
      <w:spacing w:line="280" w:lineRule="exact"/>
      <w:jc w:val="both"/>
    </w:pPr>
    <w:rPr>
      <w:rFonts w:ascii="Riojana SemiBold" w:hAnsi="Riojana SemiBold"/>
      <w:b/>
      <w:bCs/>
      <w:color w:val="2D3A47"/>
      <w:sz w:val="20"/>
      <w:szCs w:val="20"/>
      <w:lang w:val="en-US"/>
    </w:rPr>
  </w:style>
  <w:style w:type="paragraph" w:customStyle="1" w:styleId="MegattuloRiojanabold16">
    <w:name w:val="Megatítulo (Riojana bold 16)"/>
    <w:basedOn w:val="TtulosRiojana12"/>
    <w:qFormat/>
    <w:rsid w:val="00C05A43"/>
    <w:rPr>
      <w:sz w:val="32"/>
      <w:szCs w:val="32"/>
    </w:rPr>
  </w:style>
  <w:style w:type="character" w:customStyle="1" w:styleId="CuerpodeTextoRiojanaBook10Car">
    <w:name w:val="Cuerpo de Texto Riojana Book 10 Car"/>
    <w:basedOn w:val="Fuentedeprrafopredeter"/>
    <w:link w:val="CuerpodeTextoRiojanaBook10"/>
    <w:rsid w:val="00C05A43"/>
    <w:rPr>
      <w:rFonts w:ascii="Riojana Book" w:hAnsi="Riojana Book"/>
      <w:color w:val="2D3A47"/>
      <w:sz w:val="20"/>
      <w:szCs w:val="20"/>
      <w:lang w:val="en-US"/>
    </w:rPr>
  </w:style>
  <w:style w:type="character" w:customStyle="1" w:styleId="DestacadoRiojanaSemibold10Car">
    <w:name w:val="Destacado (Riojana Semibold 10) Car"/>
    <w:basedOn w:val="Fuentedeprrafopredeter"/>
    <w:link w:val="DestacadoRiojanaSemibold10"/>
    <w:rsid w:val="00C05A43"/>
    <w:rPr>
      <w:rFonts w:ascii="Riojana SemiBold" w:hAnsi="Riojana SemiBold"/>
      <w:b/>
      <w:bCs/>
      <w:color w:val="2D3A47"/>
      <w:sz w:val="20"/>
      <w:szCs w:val="20"/>
      <w:lang w:val="en-US"/>
    </w:rPr>
  </w:style>
  <w:style w:type="paragraph" w:customStyle="1" w:styleId="ListadoRiojana10list">
    <w:name w:val="Listado (Riojana 10 list)"/>
    <w:basedOn w:val="Prrafodelista"/>
    <w:qFormat/>
    <w:rsid w:val="00C05A43"/>
    <w:pPr>
      <w:numPr>
        <w:numId w:val="1"/>
      </w:numPr>
      <w:spacing w:line="280" w:lineRule="exact"/>
      <w:jc w:val="both"/>
    </w:pPr>
    <w:rPr>
      <w:rFonts w:ascii="Riojana Book" w:hAnsi="Riojana Book"/>
      <w:color w:val="2D3A47"/>
      <w:sz w:val="20"/>
      <w:szCs w:val="20"/>
      <w:lang w:val="en-US"/>
    </w:rPr>
  </w:style>
  <w:style w:type="character" w:customStyle="1" w:styleId="SubttuloenazulRiojanabold10Car">
    <w:name w:val="Subtítulo en azul (Riojana bold 10) Car"/>
    <w:basedOn w:val="Fuentedeprrafopredeter"/>
    <w:link w:val="SubttuloenazulRiojanabold10"/>
    <w:rsid w:val="00B93DBC"/>
    <w:rPr>
      <w:rFonts w:ascii="Riojana Bold" w:eastAsia="Times New Roman" w:hAnsi="Riojana Bold" w:cs="Arial"/>
      <w:color w:val="243746"/>
      <w:sz w:val="20"/>
      <w:szCs w:val="20"/>
      <w:shd w:val="clear" w:color="auto" w:fill="FFFFFF"/>
      <w:lang w:eastAsia="es-ES"/>
    </w:rPr>
  </w:style>
  <w:style w:type="character" w:customStyle="1" w:styleId="SubttuloenverdeRiojanabold10Car">
    <w:name w:val="Subtítulo en verde (Riojana bold 10) Car"/>
    <w:basedOn w:val="Fuentedeprrafopredeter"/>
    <w:link w:val="SubttuloenverdeRiojanabold10"/>
    <w:rsid w:val="00B93DBC"/>
    <w:rPr>
      <w:rFonts w:ascii="Riojana Bold" w:eastAsia="Times New Roman" w:hAnsi="Riojana Bold" w:cs="Arial"/>
      <w:color w:val="76BC21"/>
      <w:sz w:val="20"/>
      <w:szCs w:val="20"/>
      <w:shd w:val="clear" w:color="auto" w:fill="FFFFFF"/>
      <w:lang w:eastAsia="es-ES"/>
    </w:rPr>
  </w:style>
  <w:style w:type="paragraph" w:customStyle="1" w:styleId="Cabecera-Consejera">
    <w:name w:val="Cabecera - Consejería"/>
    <w:basedOn w:val="Normal"/>
    <w:link w:val="Cabecera-ConsejeraCar"/>
    <w:qFormat/>
    <w:rsid w:val="00C05A43"/>
    <w:rPr>
      <w:rFonts w:ascii="Riojana Bold" w:hAnsi="Riojana Bold"/>
      <w:color w:val="2D3A47"/>
      <w:sz w:val="20"/>
      <w:szCs w:val="20"/>
    </w:rPr>
  </w:style>
  <w:style w:type="paragraph" w:customStyle="1" w:styleId="Cabecera-DireccionesGenerales">
    <w:name w:val="Cabecera - Direcciones Generales"/>
    <w:basedOn w:val="Normal"/>
    <w:link w:val="Cabecera-DireccionesGeneralesCar"/>
    <w:qFormat/>
    <w:rsid w:val="00C05A43"/>
    <w:rPr>
      <w:color w:val="2D3A47"/>
      <w:sz w:val="16"/>
      <w:szCs w:val="16"/>
    </w:rPr>
  </w:style>
  <w:style w:type="character" w:customStyle="1" w:styleId="Cabecera-ConsejeraCar">
    <w:name w:val="Cabecera - Consejería Car"/>
    <w:basedOn w:val="Fuentedeprrafopredeter"/>
    <w:link w:val="Cabecera-Consejera"/>
    <w:rsid w:val="00C05A43"/>
    <w:rPr>
      <w:rFonts w:ascii="Riojana Bold" w:hAnsi="Riojana Bold"/>
      <w:color w:val="2D3A47"/>
      <w:sz w:val="20"/>
      <w:szCs w:val="20"/>
    </w:rPr>
  </w:style>
  <w:style w:type="character" w:customStyle="1" w:styleId="Cabecera-DireccionesGeneralesCar">
    <w:name w:val="Cabecera - Direcciones Generales Car"/>
    <w:basedOn w:val="Fuentedeprrafopredeter"/>
    <w:link w:val="Cabecera-DireccionesGenerales"/>
    <w:rsid w:val="00C05A43"/>
    <w:rPr>
      <w:rFonts w:ascii="Riojana" w:hAnsi="Riojana"/>
      <w:color w:val="2D3A47"/>
      <w:sz w:val="16"/>
      <w:szCs w:val="16"/>
    </w:rPr>
  </w:style>
  <w:style w:type="paragraph" w:customStyle="1" w:styleId="Datosdecontacto">
    <w:name w:val="Datos de contacto"/>
    <w:basedOn w:val="Normal"/>
    <w:link w:val="DatosdecontactoCar"/>
    <w:qFormat/>
    <w:rsid w:val="003364A2"/>
    <w:rPr>
      <w:color w:val="2D3A47"/>
      <w:sz w:val="12"/>
      <w:szCs w:val="12"/>
    </w:rPr>
  </w:style>
  <w:style w:type="character" w:customStyle="1" w:styleId="DatosdecontactoCar">
    <w:name w:val="Datos de contacto Car"/>
    <w:basedOn w:val="Fuentedeprrafopredeter"/>
    <w:link w:val="Datosdecontacto"/>
    <w:rsid w:val="003364A2"/>
    <w:rPr>
      <w:rFonts w:ascii="Riojana" w:hAnsi="Riojana"/>
      <w:color w:val="2D3A47"/>
      <w:sz w:val="12"/>
      <w:szCs w:val="12"/>
    </w:rPr>
  </w:style>
  <w:style w:type="paragraph" w:styleId="NormalWeb">
    <w:name w:val="Normal (Web)"/>
    <w:basedOn w:val="Normal"/>
    <w:rsid w:val="007F57B6"/>
    <w:pPr>
      <w:spacing w:before="100" w:beforeAutospacing="1" w:after="100" w:afterAutospacing="1"/>
    </w:pPr>
    <w:rPr>
      <w:rFonts w:ascii="Times New Roman" w:eastAsia="Times New Roman" w:hAnsi="Times New Roman" w:cs="Times New Roman"/>
      <w:lang w:eastAsia="es-ES"/>
    </w:rPr>
  </w:style>
  <w:style w:type="paragraph" w:styleId="Textodeglobo">
    <w:name w:val="Balloon Text"/>
    <w:basedOn w:val="Normal"/>
    <w:link w:val="TextodegloboCar"/>
    <w:semiHidden/>
    <w:rsid w:val="007F57B6"/>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7F57B6"/>
    <w:rPr>
      <w:rFonts w:ascii="Tahoma" w:eastAsia="Times New Roman" w:hAnsi="Tahoma" w:cs="Tahoma"/>
      <w:sz w:val="16"/>
      <w:szCs w:val="16"/>
      <w:lang w:eastAsia="es-ES"/>
    </w:rPr>
  </w:style>
  <w:style w:type="character" w:styleId="Refdecomentario">
    <w:name w:val="annotation reference"/>
    <w:semiHidden/>
    <w:rsid w:val="007F57B6"/>
    <w:rPr>
      <w:sz w:val="16"/>
      <w:szCs w:val="16"/>
    </w:rPr>
  </w:style>
  <w:style w:type="paragraph" w:styleId="Textocomentario">
    <w:name w:val="annotation text"/>
    <w:basedOn w:val="Normal"/>
    <w:link w:val="TextocomentarioCar"/>
    <w:semiHidden/>
    <w:rsid w:val="007F57B6"/>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7F57B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7F57B6"/>
    <w:rPr>
      <w:b/>
      <w:bCs/>
    </w:rPr>
  </w:style>
  <w:style w:type="character" w:customStyle="1" w:styleId="AsuntodelcomentarioCar">
    <w:name w:val="Asunto del comentario Car"/>
    <w:basedOn w:val="TextocomentarioCar"/>
    <w:link w:val="Asuntodelcomentario"/>
    <w:semiHidden/>
    <w:rsid w:val="007F57B6"/>
    <w:rPr>
      <w:rFonts w:ascii="Times New Roman" w:eastAsia="Times New Roman" w:hAnsi="Times New Roman" w:cs="Times New Roman"/>
      <w:b/>
      <w:bCs/>
      <w:sz w:val="20"/>
      <w:szCs w:val="20"/>
      <w:lang w:eastAsia="es-ES"/>
    </w:rPr>
  </w:style>
  <w:style w:type="paragraph" w:styleId="Textoindependiente">
    <w:name w:val="Body Text"/>
    <w:basedOn w:val="Normal"/>
    <w:link w:val="TextoindependienteCar"/>
    <w:rsid w:val="007F57B6"/>
    <w:pPr>
      <w:spacing w:before="120" w:after="120"/>
      <w:jc w:val="both"/>
    </w:pPr>
    <w:rPr>
      <w:rFonts w:ascii="Arial" w:eastAsia="Calibri" w:hAnsi="Arial" w:cs="Arial"/>
      <w:sz w:val="22"/>
    </w:rPr>
  </w:style>
  <w:style w:type="character" w:customStyle="1" w:styleId="TextoindependienteCar">
    <w:name w:val="Texto independiente Car"/>
    <w:basedOn w:val="Fuentedeprrafopredeter"/>
    <w:link w:val="Textoindependiente"/>
    <w:rsid w:val="007F57B6"/>
    <w:rPr>
      <w:rFonts w:ascii="Arial" w:eastAsia="Calibri" w:hAnsi="Arial" w:cs="Arial"/>
      <w:sz w:val="22"/>
    </w:rPr>
  </w:style>
  <w:style w:type="character" w:styleId="Nmerodepgina">
    <w:name w:val="page number"/>
    <w:basedOn w:val="Fuentedeprrafopredeter"/>
    <w:rsid w:val="007F57B6"/>
  </w:style>
  <w:style w:type="paragraph" w:styleId="Textonotapie">
    <w:name w:val="footnote text"/>
    <w:basedOn w:val="Normal"/>
    <w:link w:val="TextonotapieCar"/>
    <w:semiHidden/>
    <w:rsid w:val="007F57B6"/>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7F57B6"/>
    <w:rPr>
      <w:rFonts w:ascii="Times New Roman" w:eastAsia="Times New Roman" w:hAnsi="Times New Roman" w:cs="Times New Roman"/>
      <w:sz w:val="20"/>
      <w:szCs w:val="20"/>
      <w:lang w:eastAsia="es-ES"/>
    </w:rPr>
  </w:style>
  <w:style w:type="character" w:styleId="Refdenotaalpie">
    <w:name w:val="footnote reference"/>
    <w:semiHidden/>
    <w:rsid w:val="007F57B6"/>
    <w:rPr>
      <w:vertAlign w:val="superscript"/>
    </w:rPr>
  </w:style>
  <w:style w:type="character" w:styleId="Hipervnculo">
    <w:name w:val="Hyperlink"/>
    <w:uiPriority w:val="99"/>
    <w:rsid w:val="007F57B6"/>
    <w:rPr>
      <w:color w:val="0000FF"/>
      <w:u w:val="single"/>
    </w:rPr>
  </w:style>
  <w:style w:type="character" w:customStyle="1" w:styleId="ListDashChar">
    <w:name w:val="List Dash Char"/>
    <w:link w:val="ListDash"/>
    <w:locked/>
    <w:rsid w:val="007F57B6"/>
    <w:rPr>
      <w:lang w:val="en-GB" w:eastAsia="en-GB"/>
    </w:rPr>
  </w:style>
  <w:style w:type="paragraph" w:customStyle="1" w:styleId="ListDash">
    <w:name w:val="List Dash"/>
    <w:basedOn w:val="Normal"/>
    <w:link w:val="ListDashChar"/>
    <w:rsid w:val="007F57B6"/>
    <w:pPr>
      <w:numPr>
        <w:numId w:val="2"/>
      </w:numPr>
      <w:spacing w:before="120" w:after="120"/>
      <w:jc w:val="both"/>
    </w:pPr>
    <w:rPr>
      <w:rFonts w:asciiTheme="minorHAnsi" w:hAnsiTheme="minorHAnsi"/>
      <w:lang w:val="en-GB" w:eastAsia="en-GB"/>
    </w:rPr>
  </w:style>
  <w:style w:type="paragraph" w:customStyle="1" w:styleId="TableParagraph">
    <w:name w:val="Table Paragraph"/>
    <w:basedOn w:val="Normal"/>
    <w:uiPriority w:val="1"/>
    <w:qFormat/>
    <w:rsid w:val="007F57B6"/>
    <w:pPr>
      <w:widowControl w:val="0"/>
    </w:pPr>
    <w:rPr>
      <w:rFonts w:ascii="Calibri" w:eastAsia="Calibri" w:hAnsi="Calibri" w:cs="Times New Roman"/>
      <w:sz w:val="22"/>
      <w:szCs w:val="22"/>
      <w:lang w:val="en-US"/>
    </w:rPr>
  </w:style>
  <w:style w:type="table" w:styleId="Tablaconcuadrcula">
    <w:name w:val="Table Grid"/>
    <w:basedOn w:val="Tablanormal"/>
    <w:uiPriority w:val="39"/>
    <w:rsid w:val="007F57B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MAIN CONTENT Car"/>
    <w:link w:val="Prrafodelista"/>
    <w:uiPriority w:val="34"/>
    <w:locked/>
    <w:rsid w:val="007F57B6"/>
    <w:rPr>
      <w:rFonts w:ascii="Riojana" w:hAnsi="Rioj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urope/initiatives/measles-and-rubella-laboratory-networ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pidemiologia.alertas@larioja.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4875</Words>
  <Characters>26813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Jose Cordón González</cp:lastModifiedBy>
  <cp:revision>2</cp:revision>
  <cp:lastPrinted>2025-03-27T10:14:00Z</cp:lastPrinted>
  <dcterms:created xsi:type="dcterms:W3CDTF">2025-04-03T11:20:00Z</dcterms:created>
  <dcterms:modified xsi:type="dcterms:W3CDTF">2025-04-03T11:20:00Z</dcterms:modified>
</cp:coreProperties>
</file>